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1C87" w:rsidRPr="00A86C95" w:rsidRDefault="00D21C87" w:rsidP="007D74FB">
      <w:pPr>
        <w:pStyle w:val="Title"/>
        <w:rPr>
          <w:rFonts w:asciiTheme="minorHAnsi" w:hAnsiTheme="minorHAnsi" w:cstheme="minorHAnsi"/>
          <w:sz w:val="20"/>
        </w:rPr>
      </w:pPr>
      <w:r w:rsidRPr="00A86C95">
        <w:rPr>
          <w:rFonts w:asciiTheme="minorHAnsi" w:hAnsiTheme="minorHAnsi" w:cstheme="minorHAnsi"/>
          <w:sz w:val="20"/>
        </w:rPr>
        <w:t>Directors’ Report</w:t>
      </w:r>
    </w:p>
    <w:p w:rsidR="00D21C87" w:rsidRPr="00A86C95" w:rsidRDefault="00D21C87" w:rsidP="00C4442B">
      <w:pPr>
        <w:jc w:val="both"/>
        <w:rPr>
          <w:rFonts w:asciiTheme="minorHAnsi" w:hAnsiTheme="minorHAnsi" w:cstheme="minorHAnsi"/>
          <w:snapToGrid w:val="0"/>
          <w:color w:val="000000"/>
          <w:u w:val="single"/>
          <w:lang w:val="en-US"/>
        </w:rPr>
      </w:pPr>
    </w:p>
    <w:p w:rsidR="00D21C87" w:rsidRPr="00A86C95" w:rsidRDefault="00D21C87" w:rsidP="00C4442B">
      <w:pPr>
        <w:pStyle w:val="Heading1"/>
        <w:ind w:left="0"/>
        <w:rPr>
          <w:rFonts w:asciiTheme="minorHAnsi" w:hAnsiTheme="minorHAnsi" w:cstheme="minorHAnsi"/>
          <w:bCs/>
          <w:u w:val="single"/>
        </w:rPr>
      </w:pPr>
      <w:r w:rsidRPr="00A86C95">
        <w:rPr>
          <w:rFonts w:asciiTheme="minorHAnsi" w:hAnsiTheme="minorHAnsi" w:cstheme="minorHAnsi"/>
          <w:bCs/>
          <w:u w:val="single"/>
        </w:rPr>
        <w:t>Dear Shareholders,</w:t>
      </w:r>
    </w:p>
    <w:p w:rsidR="00D21C87" w:rsidRPr="00A86C95" w:rsidRDefault="00D21C87" w:rsidP="00C4442B">
      <w:pPr>
        <w:jc w:val="both"/>
        <w:rPr>
          <w:rFonts w:asciiTheme="minorHAnsi" w:hAnsiTheme="minorHAnsi" w:cstheme="minorHAnsi"/>
          <w:bCs/>
        </w:rPr>
      </w:pPr>
    </w:p>
    <w:p w:rsidR="00D21C87" w:rsidRPr="00A86C95" w:rsidRDefault="00D21C87" w:rsidP="004E2B37">
      <w:pPr>
        <w:spacing w:line="276" w:lineRule="auto"/>
        <w:jc w:val="both"/>
        <w:rPr>
          <w:rFonts w:asciiTheme="minorHAnsi" w:hAnsiTheme="minorHAnsi" w:cstheme="minorHAnsi"/>
          <w:bCs/>
        </w:rPr>
      </w:pPr>
      <w:r w:rsidRPr="00A86C95">
        <w:rPr>
          <w:rFonts w:asciiTheme="minorHAnsi" w:hAnsiTheme="minorHAnsi" w:cstheme="minorHAnsi"/>
          <w:bCs/>
        </w:rPr>
        <w:t xml:space="preserve">On behalf of the Board of Directors I am pleased to present the un-audited </w:t>
      </w:r>
      <w:r w:rsidR="001D3FAB" w:rsidRPr="00A86C95">
        <w:rPr>
          <w:rFonts w:asciiTheme="minorHAnsi" w:hAnsiTheme="minorHAnsi" w:cstheme="minorHAnsi"/>
          <w:bCs/>
        </w:rPr>
        <w:t xml:space="preserve">consolidated </w:t>
      </w:r>
      <w:r w:rsidRPr="00A86C95">
        <w:rPr>
          <w:rFonts w:asciiTheme="minorHAnsi" w:hAnsiTheme="minorHAnsi" w:cstheme="minorHAnsi"/>
          <w:bCs/>
        </w:rPr>
        <w:t xml:space="preserve">results of Al Anwar Holdings SAOG (AAH) for the </w:t>
      </w:r>
      <w:r w:rsidR="003016DB" w:rsidRPr="00A86C95">
        <w:rPr>
          <w:rFonts w:asciiTheme="minorHAnsi" w:hAnsiTheme="minorHAnsi" w:cstheme="minorHAnsi"/>
          <w:bCs/>
        </w:rPr>
        <w:t>six</w:t>
      </w:r>
      <w:r w:rsidRPr="00A86C95">
        <w:rPr>
          <w:rFonts w:asciiTheme="minorHAnsi" w:hAnsiTheme="minorHAnsi" w:cstheme="minorHAnsi"/>
          <w:bCs/>
        </w:rPr>
        <w:t xml:space="preserve"> months ended 3</w:t>
      </w:r>
      <w:r w:rsidR="00BC2A7E" w:rsidRPr="00A86C95">
        <w:rPr>
          <w:rFonts w:asciiTheme="minorHAnsi" w:hAnsiTheme="minorHAnsi" w:cstheme="minorHAnsi"/>
          <w:bCs/>
        </w:rPr>
        <w:t>0</w:t>
      </w:r>
      <w:r w:rsidR="00BC2A7E" w:rsidRPr="00A86C95">
        <w:rPr>
          <w:rFonts w:asciiTheme="minorHAnsi" w:hAnsiTheme="minorHAnsi" w:cstheme="minorHAnsi"/>
          <w:bCs/>
          <w:vertAlign w:val="superscript"/>
        </w:rPr>
        <w:t>th</w:t>
      </w:r>
      <w:r w:rsidR="00BC2A7E" w:rsidRPr="00A86C95">
        <w:rPr>
          <w:rFonts w:asciiTheme="minorHAnsi" w:hAnsiTheme="minorHAnsi" w:cstheme="minorHAnsi"/>
          <w:bCs/>
        </w:rPr>
        <w:t xml:space="preserve"> </w:t>
      </w:r>
      <w:r w:rsidR="003016DB" w:rsidRPr="00A86C95">
        <w:rPr>
          <w:rFonts w:asciiTheme="minorHAnsi" w:hAnsiTheme="minorHAnsi" w:cstheme="minorHAnsi"/>
          <w:bCs/>
        </w:rPr>
        <w:t>September</w:t>
      </w:r>
      <w:r w:rsidRPr="00A86C95">
        <w:rPr>
          <w:rFonts w:asciiTheme="minorHAnsi" w:hAnsiTheme="minorHAnsi" w:cstheme="minorHAnsi"/>
          <w:bCs/>
        </w:rPr>
        <w:t>, 201</w:t>
      </w:r>
      <w:r w:rsidR="004E2B37" w:rsidRPr="00A86C95">
        <w:rPr>
          <w:rFonts w:asciiTheme="minorHAnsi" w:hAnsiTheme="minorHAnsi" w:cstheme="minorHAnsi"/>
          <w:bCs/>
        </w:rPr>
        <w:t>7</w:t>
      </w:r>
      <w:r w:rsidRPr="00A86C95">
        <w:rPr>
          <w:rFonts w:asciiTheme="minorHAnsi" w:hAnsiTheme="minorHAnsi" w:cstheme="minorHAnsi"/>
          <w:bCs/>
        </w:rPr>
        <w:t>.</w:t>
      </w:r>
    </w:p>
    <w:p w:rsidR="00D21C87" w:rsidRPr="00A86C95" w:rsidRDefault="00D21C87" w:rsidP="004367B9">
      <w:pPr>
        <w:spacing w:line="276" w:lineRule="auto"/>
        <w:jc w:val="both"/>
        <w:rPr>
          <w:rFonts w:asciiTheme="minorHAnsi" w:hAnsiTheme="minorHAnsi" w:cstheme="minorHAnsi"/>
          <w:bCs/>
        </w:rPr>
      </w:pPr>
    </w:p>
    <w:p w:rsidR="00391E0D" w:rsidRPr="00A86C95" w:rsidRDefault="00D21C87" w:rsidP="00A86C95">
      <w:pPr>
        <w:pStyle w:val="Heading3"/>
        <w:spacing w:line="276" w:lineRule="auto"/>
        <w:jc w:val="both"/>
      </w:pPr>
      <w:r w:rsidRPr="00A86C95">
        <w:rPr>
          <w:rFonts w:asciiTheme="minorHAnsi" w:hAnsiTheme="minorHAnsi" w:cstheme="minorHAnsi"/>
          <w:b w:val="0"/>
        </w:rPr>
        <w:t>Financial Overview of Al Anwar Group:</w:t>
      </w:r>
    </w:p>
    <w:p w:rsidR="00D21C87" w:rsidRPr="00A86C95" w:rsidRDefault="00D21C87">
      <w:pPr>
        <w:spacing w:line="276" w:lineRule="auto"/>
        <w:jc w:val="both"/>
        <w:rPr>
          <w:rFonts w:asciiTheme="minorHAnsi" w:hAnsiTheme="minorHAnsi" w:cstheme="minorHAnsi"/>
          <w:bCs/>
        </w:rPr>
      </w:pPr>
      <w:r w:rsidRPr="00A86C95">
        <w:rPr>
          <w:rFonts w:asciiTheme="minorHAnsi" w:hAnsiTheme="minorHAnsi" w:cstheme="minorHAnsi"/>
          <w:bCs/>
        </w:rPr>
        <w:t>The unaudited consolidated financial statements presented are an outcome of the following:</w:t>
      </w:r>
    </w:p>
    <w:p w:rsidR="00D21C87" w:rsidRPr="00A86C95" w:rsidRDefault="00D21C87" w:rsidP="004E2B37">
      <w:pPr>
        <w:widowControl/>
        <w:numPr>
          <w:ilvl w:val="0"/>
          <w:numId w:val="1"/>
        </w:numPr>
        <w:spacing w:line="276" w:lineRule="auto"/>
        <w:jc w:val="both"/>
        <w:rPr>
          <w:rFonts w:asciiTheme="minorHAnsi" w:hAnsiTheme="minorHAnsi" w:cstheme="minorHAnsi"/>
          <w:bCs/>
        </w:rPr>
      </w:pPr>
      <w:r w:rsidRPr="00A86C95">
        <w:rPr>
          <w:rFonts w:asciiTheme="minorHAnsi" w:hAnsiTheme="minorHAnsi" w:cstheme="minorHAnsi"/>
          <w:bCs/>
        </w:rPr>
        <w:t>The revenues generated and the costs incurred up to 3</w:t>
      </w:r>
      <w:r w:rsidR="003016DB" w:rsidRPr="00A86C95">
        <w:rPr>
          <w:rFonts w:asciiTheme="minorHAnsi" w:hAnsiTheme="minorHAnsi" w:cstheme="minorHAnsi"/>
          <w:bCs/>
        </w:rPr>
        <w:t>0</w:t>
      </w:r>
      <w:r w:rsidR="003016DB" w:rsidRPr="00A86C95">
        <w:rPr>
          <w:rFonts w:asciiTheme="minorHAnsi" w:hAnsiTheme="minorHAnsi" w:cstheme="minorHAnsi"/>
          <w:bCs/>
          <w:vertAlign w:val="superscript"/>
        </w:rPr>
        <w:t>th</w:t>
      </w:r>
      <w:r w:rsidR="003016DB" w:rsidRPr="00A86C95">
        <w:rPr>
          <w:rFonts w:asciiTheme="minorHAnsi" w:hAnsiTheme="minorHAnsi" w:cstheme="minorHAnsi"/>
          <w:bCs/>
        </w:rPr>
        <w:t xml:space="preserve"> June</w:t>
      </w:r>
      <w:r w:rsidRPr="00A86C95">
        <w:rPr>
          <w:rFonts w:asciiTheme="minorHAnsi" w:hAnsiTheme="minorHAnsi" w:cstheme="minorHAnsi"/>
          <w:bCs/>
        </w:rPr>
        <w:t>, 201</w:t>
      </w:r>
      <w:r w:rsidR="004E2B37" w:rsidRPr="00A86C95">
        <w:rPr>
          <w:rFonts w:asciiTheme="minorHAnsi" w:hAnsiTheme="minorHAnsi" w:cstheme="minorHAnsi"/>
          <w:bCs/>
        </w:rPr>
        <w:t>7</w:t>
      </w:r>
      <w:r w:rsidRPr="00A86C95">
        <w:rPr>
          <w:rFonts w:asciiTheme="minorHAnsi" w:hAnsiTheme="minorHAnsi" w:cstheme="minorHAnsi"/>
          <w:bCs/>
        </w:rPr>
        <w:t xml:space="preserve"> by its subsidiaries namely: </w:t>
      </w:r>
    </w:p>
    <w:p w:rsidR="00E41B41" w:rsidRPr="00A86C95" w:rsidRDefault="00D21C87" w:rsidP="00E41B41">
      <w:pPr>
        <w:widowControl/>
        <w:numPr>
          <w:ilvl w:val="0"/>
          <w:numId w:val="2"/>
        </w:numPr>
        <w:spacing w:line="276" w:lineRule="auto"/>
        <w:jc w:val="both"/>
        <w:rPr>
          <w:rFonts w:asciiTheme="minorHAnsi" w:hAnsiTheme="minorHAnsi" w:cstheme="minorHAnsi"/>
          <w:bCs/>
        </w:rPr>
      </w:pPr>
      <w:r w:rsidRPr="00A86C95">
        <w:rPr>
          <w:rFonts w:asciiTheme="minorHAnsi" w:hAnsiTheme="minorHAnsi" w:cstheme="minorHAnsi"/>
          <w:bCs/>
        </w:rPr>
        <w:t>Al Anwar International Investment LLC, 100% subsidiary of AAH, primarily being used as an investment</w:t>
      </w:r>
      <w:r w:rsidR="00E41B41" w:rsidRPr="00A86C95">
        <w:rPr>
          <w:rFonts w:asciiTheme="minorHAnsi" w:hAnsiTheme="minorHAnsi" w:cstheme="minorHAnsi"/>
          <w:bCs/>
        </w:rPr>
        <w:t>.</w:t>
      </w:r>
    </w:p>
    <w:p w:rsidR="004E2B37" w:rsidRPr="00A86C95" w:rsidRDefault="00295D70" w:rsidP="004E2B37">
      <w:pPr>
        <w:widowControl/>
        <w:numPr>
          <w:ilvl w:val="0"/>
          <w:numId w:val="2"/>
        </w:numPr>
        <w:spacing w:line="276" w:lineRule="auto"/>
        <w:jc w:val="both"/>
        <w:rPr>
          <w:rFonts w:asciiTheme="minorHAnsi" w:hAnsiTheme="minorHAnsi" w:cstheme="minorHAnsi"/>
          <w:bCs/>
        </w:rPr>
      </w:pPr>
      <w:r w:rsidRPr="00A86C95">
        <w:rPr>
          <w:rFonts w:asciiTheme="minorHAnsi" w:hAnsiTheme="minorHAnsi" w:cstheme="minorHAnsi"/>
          <w:bCs/>
        </w:rPr>
        <w:t>Al Anwar Development LLC</w:t>
      </w:r>
      <w:r w:rsidR="00D21C87" w:rsidRPr="00A86C95">
        <w:rPr>
          <w:rFonts w:asciiTheme="minorHAnsi" w:hAnsiTheme="minorHAnsi" w:cstheme="minorHAnsi"/>
          <w:bCs/>
        </w:rPr>
        <w:t>, 100% subsidiary of AAH</w:t>
      </w:r>
      <w:r w:rsidR="004E2B37" w:rsidRPr="00A86C95">
        <w:rPr>
          <w:rFonts w:asciiTheme="minorHAnsi" w:hAnsiTheme="minorHAnsi" w:cstheme="minorHAnsi"/>
          <w:bCs/>
        </w:rPr>
        <w:t xml:space="preserve"> , and</w:t>
      </w:r>
    </w:p>
    <w:p w:rsidR="00D21C87" w:rsidRPr="00F77338" w:rsidRDefault="00D21C87" w:rsidP="00F77338">
      <w:pPr>
        <w:widowControl/>
        <w:numPr>
          <w:ilvl w:val="0"/>
          <w:numId w:val="1"/>
        </w:numPr>
        <w:spacing w:line="276" w:lineRule="auto"/>
        <w:jc w:val="both"/>
        <w:rPr>
          <w:rFonts w:asciiTheme="minorHAnsi" w:hAnsiTheme="minorHAnsi" w:cstheme="minorHAnsi"/>
          <w:bCs/>
        </w:rPr>
      </w:pPr>
      <w:r w:rsidRPr="00F77338">
        <w:rPr>
          <w:rFonts w:asciiTheme="minorHAnsi" w:hAnsiTheme="minorHAnsi" w:cstheme="minorHAnsi"/>
          <w:bCs/>
        </w:rPr>
        <w:t xml:space="preserve">The Share of Profit / (Loss) achieved by Associate Companies up to </w:t>
      </w:r>
      <w:r w:rsidR="006F0BD3" w:rsidRPr="00F77338">
        <w:rPr>
          <w:rFonts w:asciiTheme="minorHAnsi" w:hAnsiTheme="minorHAnsi" w:cstheme="minorHAnsi"/>
          <w:bCs/>
        </w:rPr>
        <w:t>3</w:t>
      </w:r>
      <w:r w:rsidR="003016DB" w:rsidRPr="00F77338">
        <w:rPr>
          <w:rFonts w:asciiTheme="minorHAnsi" w:hAnsiTheme="minorHAnsi" w:cstheme="minorHAnsi"/>
          <w:bCs/>
        </w:rPr>
        <w:t>0</w:t>
      </w:r>
      <w:r w:rsidR="003016DB" w:rsidRPr="00F77338">
        <w:rPr>
          <w:rFonts w:asciiTheme="minorHAnsi" w:hAnsiTheme="minorHAnsi" w:cstheme="minorHAnsi"/>
          <w:bCs/>
          <w:vertAlign w:val="superscript"/>
        </w:rPr>
        <w:t>th</w:t>
      </w:r>
      <w:r w:rsidR="003016DB" w:rsidRPr="00F77338">
        <w:rPr>
          <w:rFonts w:asciiTheme="minorHAnsi" w:hAnsiTheme="minorHAnsi" w:cstheme="minorHAnsi"/>
          <w:bCs/>
        </w:rPr>
        <w:t xml:space="preserve"> June</w:t>
      </w:r>
      <w:r w:rsidR="00426B66" w:rsidRPr="00F77338">
        <w:rPr>
          <w:rFonts w:asciiTheme="minorHAnsi" w:hAnsiTheme="minorHAnsi" w:cstheme="minorHAnsi"/>
          <w:bCs/>
        </w:rPr>
        <w:t>, 201</w:t>
      </w:r>
      <w:r w:rsidR="00305822" w:rsidRPr="00F77338">
        <w:rPr>
          <w:rFonts w:asciiTheme="minorHAnsi" w:hAnsiTheme="minorHAnsi" w:cstheme="minorHAnsi"/>
          <w:bCs/>
        </w:rPr>
        <w:t>7</w:t>
      </w:r>
      <w:r w:rsidR="00592BD7" w:rsidRPr="00F77338">
        <w:rPr>
          <w:rFonts w:asciiTheme="minorHAnsi" w:hAnsiTheme="minorHAnsi" w:cstheme="minorHAnsi"/>
          <w:bCs/>
        </w:rPr>
        <w:t xml:space="preserve"> </w:t>
      </w:r>
      <w:r w:rsidRPr="00F77338">
        <w:rPr>
          <w:rFonts w:asciiTheme="minorHAnsi" w:hAnsiTheme="minorHAnsi" w:cstheme="minorHAnsi"/>
          <w:bCs/>
        </w:rPr>
        <w:t xml:space="preserve"> in which AAH owns between 20% and 50% of their share capital or where AAH has significant influence on the Board of Directors of the company</w:t>
      </w:r>
      <w:r w:rsidR="003272D1" w:rsidRPr="00F77338">
        <w:rPr>
          <w:rFonts w:asciiTheme="minorHAnsi" w:hAnsiTheme="minorHAnsi" w:cstheme="minorHAnsi"/>
          <w:bCs/>
        </w:rPr>
        <w:t>,</w:t>
      </w:r>
    </w:p>
    <w:p w:rsidR="00D21C87" w:rsidRPr="00A86C95" w:rsidRDefault="003272D1" w:rsidP="00A86C95">
      <w:pPr>
        <w:widowControl/>
        <w:numPr>
          <w:ilvl w:val="0"/>
          <w:numId w:val="1"/>
        </w:numPr>
        <w:spacing w:line="276" w:lineRule="auto"/>
        <w:jc w:val="both"/>
        <w:rPr>
          <w:rFonts w:asciiTheme="minorHAnsi" w:hAnsiTheme="minorHAnsi" w:cstheme="minorHAnsi"/>
          <w:bCs/>
        </w:rPr>
      </w:pPr>
      <w:r w:rsidRPr="00A86C95">
        <w:rPr>
          <w:rFonts w:asciiTheme="minorHAnsi" w:hAnsiTheme="minorHAnsi" w:cstheme="minorHAnsi"/>
          <w:bCs/>
        </w:rPr>
        <w:t>Dividends from investments,</w:t>
      </w:r>
    </w:p>
    <w:p w:rsidR="00D21C87" w:rsidRPr="00A86C95" w:rsidRDefault="00D21C87" w:rsidP="00A86C95">
      <w:pPr>
        <w:widowControl/>
        <w:numPr>
          <w:ilvl w:val="0"/>
          <w:numId w:val="1"/>
        </w:numPr>
        <w:spacing w:line="276" w:lineRule="auto"/>
        <w:jc w:val="both"/>
        <w:rPr>
          <w:rFonts w:asciiTheme="minorHAnsi" w:hAnsiTheme="minorHAnsi" w:cstheme="minorHAnsi"/>
          <w:bCs/>
        </w:rPr>
      </w:pPr>
      <w:r w:rsidRPr="00A86C95">
        <w:rPr>
          <w:rFonts w:asciiTheme="minorHAnsi" w:hAnsiTheme="minorHAnsi" w:cstheme="minorHAnsi"/>
          <w:bCs/>
        </w:rPr>
        <w:t>Reali</w:t>
      </w:r>
      <w:r w:rsidR="003272D1" w:rsidRPr="00A86C95">
        <w:rPr>
          <w:rFonts w:asciiTheme="minorHAnsi" w:hAnsiTheme="minorHAnsi" w:cstheme="minorHAnsi"/>
          <w:bCs/>
        </w:rPr>
        <w:t>zed gains made from divestments,</w:t>
      </w:r>
    </w:p>
    <w:p w:rsidR="00D21C87" w:rsidRPr="00A86C95" w:rsidRDefault="00D21C87" w:rsidP="004367B9">
      <w:pPr>
        <w:widowControl/>
        <w:numPr>
          <w:ilvl w:val="0"/>
          <w:numId w:val="1"/>
        </w:numPr>
        <w:spacing w:line="276" w:lineRule="auto"/>
        <w:jc w:val="both"/>
        <w:rPr>
          <w:rFonts w:asciiTheme="minorHAnsi" w:hAnsiTheme="minorHAnsi" w:cstheme="minorHAnsi"/>
          <w:bCs/>
        </w:rPr>
      </w:pPr>
      <w:r w:rsidRPr="00A86C95">
        <w:rPr>
          <w:rFonts w:asciiTheme="minorHAnsi" w:hAnsiTheme="minorHAnsi" w:cstheme="minorHAnsi"/>
          <w:bCs/>
        </w:rPr>
        <w:t>Realised and un-realised gains / losses from other listed</w:t>
      </w:r>
      <w:r w:rsidR="00391E0D" w:rsidRPr="00A86C95">
        <w:rPr>
          <w:rFonts w:asciiTheme="minorHAnsi" w:hAnsiTheme="minorHAnsi" w:cstheme="minorHAnsi"/>
          <w:bCs/>
        </w:rPr>
        <w:t xml:space="preserve"> &amp; unlisted</w:t>
      </w:r>
      <w:r w:rsidRPr="00A86C95">
        <w:rPr>
          <w:rFonts w:asciiTheme="minorHAnsi" w:hAnsiTheme="minorHAnsi" w:cstheme="minorHAnsi"/>
          <w:bCs/>
        </w:rPr>
        <w:t xml:space="preserve"> securities.</w:t>
      </w:r>
    </w:p>
    <w:p w:rsidR="00D21C87" w:rsidRPr="00A86C95" w:rsidRDefault="00D21C87" w:rsidP="004367B9">
      <w:pPr>
        <w:spacing w:line="276" w:lineRule="auto"/>
        <w:jc w:val="both"/>
        <w:rPr>
          <w:rFonts w:asciiTheme="minorHAnsi" w:hAnsiTheme="minorHAnsi" w:cstheme="minorHAnsi"/>
          <w:bCs/>
        </w:rPr>
      </w:pPr>
    </w:p>
    <w:p w:rsidR="00B757AD" w:rsidRPr="00A86C95" w:rsidRDefault="00D21C87" w:rsidP="00A86C95">
      <w:pPr>
        <w:spacing w:after="120" w:line="276" w:lineRule="auto"/>
        <w:jc w:val="both"/>
        <w:rPr>
          <w:rFonts w:asciiTheme="minorHAnsi" w:hAnsiTheme="minorHAnsi" w:cstheme="minorHAnsi"/>
          <w:bCs/>
        </w:rPr>
      </w:pPr>
      <w:r w:rsidRPr="00A86C95">
        <w:rPr>
          <w:rFonts w:asciiTheme="minorHAnsi" w:hAnsiTheme="minorHAnsi" w:cstheme="minorHAnsi"/>
          <w:bCs/>
        </w:rPr>
        <w:t xml:space="preserve">Your company </w:t>
      </w:r>
      <w:r w:rsidR="00534B4C" w:rsidRPr="00A86C95">
        <w:rPr>
          <w:rFonts w:asciiTheme="minorHAnsi" w:hAnsiTheme="minorHAnsi" w:cstheme="minorHAnsi"/>
          <w:bCs/>
        </w:rPr>
        <w:t xml:space="preserve">has </w:t>
      </w:r>
      <w:r w:rsidR="003E111F" w:rsidRPr="00A86C95">
        <w:rPr>
          <w:rFonts w:asciiTheme="minorHAnsi" w:hAnsiTheme="minorHAnsi" w:cstheme="minorHAnsi"/>
          <w:bCs/>
        </w:rPr>
        <w:t xml:space="preserve">reported </w:t>
      </w:r>
      <w:r w:rsidRPr="00A86C95">
        <w:rPr>
          <w:rFonts w:asciiTheme="minorHAnsi" w:hAnsiTheme="minorHAnsi" w:cstheme="minorHAnsi"/>
          <w:bCs/>
        </w:rPr>
        <w:t xml:space="preserve">a consolidated group net </w:t>
      </w:r>
      <w:r w:rsidR="004E2B37" w:rsidRPr="00A86C95">
        <w:rPr>
          <w:rFonts w:asciiTheme="minorHAnsi" w:hAnsiTheme="minorHAnsi" w:cstheme="minorHAnsi"/>
          <w:bCs/>
        </w:rPr>
        <w:t>loss</w:t>
      </w:r>
      <w:r w:rsidR="00DB47C0" w:rsidRPr="00A86C95">
        <w:rPr>
          <w:rFonts w:asciiTheme="minorHAnsi" w:hAnsiTheme="minorHAnsi" w:cstheme="minorHAnsi"/>
          <w:bCs/>
        </w:rPr>
        <w:t>,</w:t>
      </w:r>
      <w:r w:rsidRPr="00A86C95">
        <w:rPr>
          <w:rFonts w:asciiTheme="minorHAnsi" w:hAnsiTheme="minorHAnsi" w:cstheme="minorHAnsi"/>
          <w:bCs/>
        </w:rPr>
        <w:t xml:space="preserve"> attributable to shareholders of parent </w:t>
      </w:r>
      <w:proofErr w:type="gramStart"/>
      <w:r w:rsidRPr="00A86C95">
        <w:rPr>
          <w:rFonts w:asciiTheme="minorHAnsi" w:hAnsiTheme="minorHAnsi" w:cstheme="minorHAnsi"/>
          <w:bCs/>
        </w:rPr>
        <w:t>company</w:t>
      </w:r>
      <w:r w:rsidR="00DB47C0" w:rsidRPr="00A86C95">
        <w:rPr>
          <w:rFonts w:asciiTheme="minorHAnsi" w:hAnsiTheme="minorHAnsi" w:cstheme="minorHAnsi"/>
          <w:bCs/>
        </w:rPr>
        <w:t>,</w:t>
      </w:r>
      <w:proofErr w:type="gramEnd"/>
      <w:r w:rsidRPr="00A86C95">
        <w:rPr>
          <w:rFonts w:asciiTheme="minorHAnsi" w:hAnsiTheme="minorHAnsi" w:cstheme="minorHAnsi"/>
          <w:bCs/>
        </w:rPr>
        <w:t xml:space="preserve"> of </w:t>
      </w:r>
      <w:r w:rsidR="001E34A9">
        <w:rPr>
          <w:rFonts w:asciiTheme="minorHAnsi" w:hAnsiTheme="minorHAnsi" w:cstheme="minorHAnsi"/>
          <w:bCs/>
        </w:rPr>
        <w:t>OMR</w:t>
      </w:r>
      <w:r w:rsidRPr="00A86C95">
        <w:rPr>
          <w:rFonts w:asciiTheme="minorHAnsi" w:hAnsiTheme="minorHAnsi" w:cstheme="minorHAnsi"/>
          <w:bCs/>
        </w:rPr>
        <w:t xml:space="preserve"> </w:t>
      </w:r>
      <w:r w:rsidR="00E41E78" w:rsidRPr="00A86C95">
        <w:rPr>
          <w:rFonts w:asciiTheme="minorHAnsi" w:hAnsiTheme="minorHAnsi" w:cstheme="minorHAnsi"/>
          <w:bCs/>
        </w:rPr>
        <w:t>1.0</w:t>
      </w:r>
      <w:r w:rsidR="001E34A9">
        <w:rPr>
          <w:rFonts w:asciiTheme="minorHAnsi" w:hAnsiTheme="minorHAnsi" w:cstheme="minorHAnsi"/>
          <w:bCs/>
        </w:rPr>
        <w:t>04 million</w:t>
      </w:r>
      <w:r w:rsidRPr="00A86C95">
        <w:rPr>
          <w:rFonts w:asciiTheme="minorHAnsi" w:hAnsiTheme="minorHAnsi" w:cstheme="minorHAnsi"/>
          <w:bCs/>
        </w:rPr>
        <w:t xml:space="preserve"> for </w:t>
      </w:r>
      <w:r w:rsidR="003016DB" w:rsidRPr="00A86C95">
        <w:rPr>
          <w:rFonts w:asciiTheme="minorHAnsi" w:hAnsiTheme="minorHAnsi" w:cstheme="minorHAnsi"/>
          <w:bCs/>
        </w:rPr>
        <w:t>six</w:t>
      </w:r>
      <w:r w:rsidRPr="00A86C95">
        <w:rPr>
          <w:rFonts w:asciiTheme="minorHAnsi" w:hAnsiTheme="minorHAnsi" w:cstheme="minorHAnsi"/>
          <w:bCs/>
        </w:rPr>
        <w:t xml:space="preserve"> months ended </w:t>
      </w:r>
      <w:r w:rsidR="00426B66" w:rsidRPr="00A86C95">
        <w:rPr>
          <w:rFonts w:asciiTheme="minorHAnsi" w:hAnsiTheme="minorHAnsi" w:cstheme="minorHAnsi"/>
          <w:bCs/>
        </w:rPr>
        <w:t>3</w:t>
      </w:r>
      <w:r w:rsidR="00BC2A7E" w:rsidRPr="00A86C95">
        <w:rPr>
          <w:rFonts w:asciiTheme="minorHAnsi" w:hAnsiTheme="minorHAnsi" w:cstheme="minorHAnsi"/>
          <w:bCs/>
        </w:rPr>
        <w:t>0</w:t>
      </w:r>
      <w:r w:rsidR="00BC2A7E" w:rsidRPr="00A86C95">
        <w:rPr>
          <w:rFonts w:asciiTheme="minorHAnsi" w:hAnsiTheme="minorHAnsi" w:cstheme="minorHAnsi"/>
          <w:bCs/>
          <w:vertAlign w:val="superscript"/>
        </w:rPr>
        <w:t>th</w:t>
      </w:r>
      <w:r w:rsidR="00BC2A7E" w:rsidRPr="00A86C95">
        <w:rPr>
          <w:rFonts w:asciiTheme="minorHAnsi" w:hAnsiTheme="minorHAnsi" w:cstheme="minorHAnsi"/>
          <w:bCs/>
        </w:rPr>
        <w:t xml:space="preserve"> </w:t>
      </w:r>
      <w:r w:rsidR="003016DB" w:rsidRPr="00A86C95">
        <w:rPr>
          <w:rFonts w:asciiTheme="minorHAnsi" w:hAnsiTheme="minorHAnsi" w:cstheme="minorHAnsi"/>
          <w:bCs/>
        </w:rPr>
        <w:t>September</w:t>
      </w:r>
      <w:r w:rsidR="00426B66" w:rsidRPr="00A86C95">
        <w:rPr>
          <w:rFonts w:asciiTheme="minorHAnsi" w:hAnsiTheme="minorHAnsi" w:cstheme="minorHAnsi"/>
          <w:bCs/>
        </w:rPr>
        <w:t>, 201</w:t>
      </w:r>
      <w:r w:rsidR="004E2B37" w:rsidRPr="00A86C95">
        <w:rPr>
          <w:rFonts w:asciiTheme="minorHAnsi" w:hAnsiTheme="minorHAnsi" w:cstheme="minorHAnsi"/>
          <w:bCs/>
        </w:rPr>
        <w:t>7</w:t>
      </w:r>
      <w:r w:rsidR="00BC262E" w:rsidRPr="00A86C95">
        <w:rPr>
          <w:rFonts w:asciiTheme="minorHAnsi" w:hAnsiTheme="minorHAnsi" w:cstheme="minorHAnsi"/>
          <w:bCs/>
        </w:rPr>
        <w:t xml:space="preserve"> as against </w:t>
      </w:r>
      <w:r w:rsidR="00E41E78" w:rsidRPr="00A86C95">
        <w:rPr>
          <w:rFonts w:asciiTheme="minorHAnsi" w:hAnsiTheme="minorHAnsi" w:cstheme="minorHAnsi"/>
          <w:bCs/>
        </w:rPr>
        <w:t xml:space="preserve">Profit of </w:t>
      </w:r>
      <w:r w:rsidR="001E34A9">
        <w:rPr>
          <w:rFonts w:asciiTheme="minorHAnsi" w:hAnsiTheme="minorHAnsi" w:cstheme="minorHAnsi"/>
          <w:bCs/>
        </w:rPr>
        <w:t>OMR</w:t>
      </w:r>
      <w:r w:rsidR="00BC262E" w:rsidRPr="00A86C95">
        <w:rPr>
          <w:rFonts w:asciiTheme="minorHAnsi" w:hAnsiTheme="minorHAnsi" w:cstheme="minorHAnsi"/>
          <w:bCs/>
        </w:rPr>
        <w:t xml:space="preserve"> </w:t>
      </w:r>
      <w:r w:rsidR="004E2B37" w:rsidRPr="00A86C95">
        <w:rPr>
          <w:rFonts w:asciiTheme="minorHAnsi" w:hAnsiTheme="minorHAnsi" w:cstheme="minorHAnsi"/>
          <w:bCs/>
        </w:rPr>
        <w:t>3.661</w:t>
      </w:r>
      <w:r w:rsidR="00BC262E" w:rsidRPr="00A86C95">
        <w:rPr>
          <w:rFonts w:asciiTheme="minorHAnsi" w:hAnsiTheme="minorHAnsi" w:cstheme="minorHAnsi"/>
          <w:bCs/>
        </w:rPr>
        <w:t xml:space="preserve"> million </w:t>
      </w:r>
      <w:r w:rsidRPr="00A86C95">
        <w:rPr>
          <w:rFonts w:asciiTheme="minorHAnsi" w:hAnsiTheme="minorHAnsi" w:cstheme="minorHAnsi"/>
          <w:bCs/>
        </w:rPr>
        <w:t xml:space="preserve">for </w:t>
      </w:r>
      <w:r w:rsidR="003016DB" w:rsidRPr="00A86C95">
        <w:rPr>
          <w:rFonts w:asciiTheme="minorHAnsi" w:hAnsiTheme="minorHAnsi" w:cstheme="minorHAnsi"/>
          <w:bCs/>
        </w:rPr>
        <w:t>six</w:t>
      </w:r>
      <w:r w:rsidRPr="00A86C95">
        <w:rPr>
          <w:rFonts w:asciiTheme="minorHAnsi" w:hAnsiTheme="minorHAnsi" w:cstheme="minorHAnsi"/>
          <w:bCs/>
        </w:rPr>
        <w:t xml:space="preserve"> months ended </w:t>
      </w:r>
      <w:r w:rsidR="00426B66" w:rsidRPr="00A86C95">
        <w:rPr>
          <w:rFonts w:asciiTheme="minorHAnsi" w:hAnsiTheme="minorHAnsi" w:cstheme="minorHAnsi"/>
          <w:bCs/>
        </w:rPr>
        <w:t>3</w:t>
      </w:r>
      <w:r w:rsidR="00BC2A7E" w:rsidRPr="00A86C95">
        <w:rPr>
          <w:rFonts w:asciiTheme="minorHAnsi" w:hAnsiTheme="minorHAnsi" w:cstheme="minorHAnsi"/>
          <w:bCs/>
        </w:rPr>
        <w:t>0</w:t>
      </w:r>
      <w:r w:rsidR="00BC2A7E" w:rsidRPr="00A86C95">
        <w:rPr>
          <w:rFonts w:asciiTheme="minorHAnsi" w:hAnsiTheme="minorHAnsi" w:cstheme="minorHAnsi"/>
          <w:bCs/>
          <w:vertAlign w:val="superscript"/>
        </w:rPr>
        <w:t>th</w:t>
      </w:r>
      <w:r w:rsidR="00BC2A7E" w:rsidRPr="00A86C95">
        <w:rPr>
          <w:rFonts w:asciiTheme="minorHAnsi" w:hAnsiTheme="minorHAnsi" w:cstheme="minorHAnsi"/>
          <w:bCs/>
        </w:rPr>
        <w:t xml:space="preserve"> </w:t>
      </w:r>
      <w:r w:rsidR="003016DB" w:rsidRPr="00A86C95">
        <w:rPr>
          <w:rFonts w:asciiTheme="minorHAnsi" w:hAnsiTheme="minorHAnsi" w:cstheme="minorHAnsi"/>
          <w:bCs/>
        </w:rPr>
        <w:t>September</w:t>
      </w:r>
      <w:r w:rsidR="00426B66" w:rsidRPr="00A86C95">
        <w:rPr>
          <w:rFonts w:asciiTheme="minorHAnsi" w:hAnsiTheme="minorHAnsi" w:cstheme="minorHAnsi"/>
          <w:bCs/>
        </w:rPr>
        <w:t>, 201</w:t>
      </w:r>
      <w:r w:rsidR="004E2B37" w:rsidRPr="00A86C95">
        <w:rPr>
          <w:rFonts w:asciiTheme="minorHAnsi" w:hAnsiTheme="minorHAnsi" w:cstheme="minorHAnsi"/>
          <w:bCs/>
        </w:rPr>
        <w:t>6</w:t>
      </w:r>
      <w:r w:rsidR="00495CF4" w:rsidRPr="00A86C95">
        <w:rPr>
          <w:rFonts w:asciiTheme="minorHAnsi" w:hAnsiTheme="minorHAnsi" w:cstheme="minorHAnsi"/>
          <w:bCs/>
        </w:rPr>
        <w:t>.</w:t>
      </w:r>
      <w:r w:rsidR="00715299" w:rsidRPr="00A86C95">
        <w:rPr>
          <w:rFonts w:asciiTheme="minorHAnsi" w:hAnsiTheme="minorHAnsi" w:cstheme="minorHAnsi"/>
          <w:bCs/>
        </w:rPr>
        <w:t xml:space="preserve"> A</w:t>
      </w:r>
      <w:r w:rsidR="00E41E78" w:rsidRPr="00A86C95">
        <w:rPr>
          <w:rFonts w:asciiTheme="minorHAnsi" w:hAnsiTheme="minorHAnsi" w:cstheme="minorHAnsi"/>
          <w:bCs/>
        </w:rPr>
        <w:t xml:space="preserve"> significant portion of th</w:t>
      </w:r>
      <w:r w:rsidR="003E111F" w:rsidRPr="00A86C95">
        <w:rPr>
          <w:rFonts w:asciiTheme="minorHAnsi" w:hAnsiTheme="minorHAnsi" w:cstheme="minorHAnsi"/>
          <w:bCs/>
        </w:rPr>
        <w:t>e loss</w:t>
      </w:r>
      <w:r w:rsidR="00E41E78" w:rsidRPr="00A86C95">
        <w:rPr>
          <w:rFonts w:asciiTheme="minorHAnsi" w:hAnsiTheme="minorHAnsi" w:cstheme="minorHAnsi"/>
          <w:bCs/>
        </w:rPr>
        <w:t xml:space="preserve"> is attributable to the </w:t>
      </w:r>
      <w:r w:rsidR="00715299" w:rsidRPr="00A86C95">
        <w:rPr>
          <w:rFonts w:asciiTheme="minorHAnsi" w:hAnsiTheme="minorHAnsi" w:cstheme="minorHAnsi"/>
          <w:bCs/>
        </w:rPr>
        <w:t xml:space="preserve">fair value </w:t>
      </w:r>
      <w:r w:rsidR="00E41E78" w:rsidRPr="00A86C95">
        <w:rPr>
          <w:rFonts w:asciiTheme="minorHAnsi" w:hAnsiTheme="minorHAnsi" w:cstheme="minorHAnsi"/>
          <w:bCs/>
        </w:rPr>
        <w:t xml:space="preserve">adjustments </w:t>
      </w:r>
      <w:r w:rsidR="00672AF8" w:rsidRPr="00A86C95">
        <w:rPr>
          <w:rFonts w:asciiTheme="minorHAnsi" w:hAnsiTheme="minorHAnsi" w:cstheme="minorHAnsi"/>
          <w:bCs/>
        </w:rPr>
        <w:t>on investment</w:t>
      </w:r>
      <w:r w:rsidR="00E16D77" w:rsidRPr="00A86C95">
        <w:rPr>
          <w:rFonts w:asciiTheme="minorHAnsi" w:hAnsiTheme="minorHAnsi" w:cstheme="minorHAnsi"/>
          <w:bCs/>
        </w:rPr>
        <w:t xml:space="preserve"> in </w:t>
      </w:r>
      <w:r w:rsidR="00427AA0" w:rsidRPr="00A86C95">
        <w:rPr>
          <w:rFonts w:asciiTheme="minorHAnsi" w:hAnsiTheme="minorHAnsi" w:cstheme="minorHAnsi"/>
          <w:bCs/>
        </w:rPr>
        <w:t>OMINVEST</w:t>
      </w:r>
      <w:r w:rsidR="004E2B37" w:rsidRPr="00A86C95">
        <w:rPr>
          <w:rFonts w:asciiTheme="minorHAnsi" w:hAnsiTheme="minorHAnsi" w:cstheme="minorHAnsi"/>
          <w:bCs/>
        </w:rPr>
        <w:t>.</w:t>
      </w:r>
      <w:r w:rsidR="00672AF8" w:rsidRPr="00A86C95">
        <w:rPr>
          <w:rFonts w:asciiTheme="minorHAnsi" w:hAnsiTheme="minorHAnsi" w:cstheme="minorHAnsi"/>
          <w:bCs/>
        </w:rPr>
        <w:t xml:space="preserve"> </w:t>
      </w:r>
    </w:p>
    <w:p w:rsidR="00672AF8" w:rsidRPr="00A86C95" w:rsidRDefault="00B757AD" w:rsidP="00DB079E">
      <w:pPr>
        <w:spacing w:after="120" w:line="276" w:lineRule="auto"/>
        <w:jc w:val="both"/>
        <w:rPr>
          <w:rFonts w:asciiTheme="minorHAnsi" w:hAnsiTheme="minorHAnsi" w:cstheme="minorHAnsi"/>
          <w:bCs/>
        </w:rPr>
      </w:pPr>
      <w:r w:rsidRPr="00A86C95">
        <w:rPr>
          <w:rFonts w:asciiTheme="minorHAnsi" w:hAnsiTheme="minorHAnsi" w:cstheme="minorHAnsi"/>
          <w:bCs/>
        </w:rPr>
        <w:t>The profit reported during the last year was high</w:t>
      </w:r>
      <w:r w:rsidR="00F77338">
        <w:rPr>
          <w:rFonts w:asciiTheme="minorHAnsi" w:hAnsiTheme="minorHAnsi" w:cstheme="minorHAnsi"/>
          <w:bCs/>
        </w:rPr>
        <w:t>er</w:t>
      </w:r>
      <w:r w:rsidRPr="00A86C95">
        <w:rPr>
          <w:rFonts w:asciiTheme="minorHAnsi" w:hAnsiTheme="minorHAnsi" w:cstheme="minorHAnsi"/>
          <w:bCs/>
        </w:rPr>
        <w:t xml:space="preserve"> mainly due to stock price movement of O</w:t>
      </w:r>
      <w:r w:rsidR="00E41E78" w:rsidRPr="00A86C95">
        <w:rPr>
          <w:rFonts w:asciiTheme="minorHAnsi" w:hAnsiTheme="minorHAnsi" w:cstheme="minorHAnsi"/>
          <w:bCs/>
        </w:rPr>
        <w:t>MINVEST</w:t>
      </w:r>
      <w:r w:rsidRPr="00A86C95">
        <w:rPr>
          <w:rFonts w:asciiTheme="minorHAnsi" w:hAnsiTheme="minorHAnsi" w:cstheme="minorHAnsi"/>
          <w:bCs/>
        </w:rPr>
        <w:t xml:space="preserve"> and </w:t>
      </w:r>
      <w:proofErr w:type="gramStart"/>
      <w:r w:rsidRPr="00A86C95">
        <w:rPr>
          <w:rFonts w:asciiTheme="minorHAnsi" w:hAnsiTheme="minorHAnsi" w:cstheme="minorHAnsi"/>
          <w:bCs/>
        </w:rPr>
        <w:t>recovery</w:t>
      </w:r>
      <w:proofErr w:type="gramEnd"/>
      <w:r w:rsidRPr="00A86C95">
        <w:rPr>
          <w:rFonts w:asciiTheme="minorHAnsi" w:hAnsiTheme="minorHAnsi" w:cstheme="minorHAnsi"/>
          <w:bCs/>
        </w:rPr>
        <w:t xml:space="preserve"> from Addax Bank during the same period.  </w:t>
      </w:r>
    </w:p>
    <w:p w:rsidR="00D21C87" w:rsidRPr="00A86C95" w:rsidRDefault="003F7F25" w:rsidP="00A86C95">
      <w:pPr>
        <w:spacing w:after="120" w:line="276" w:lineRule="auto"/>
        <w:jc w:val="both"/>
        <w:rPr>
          <w:rFonts w:asciiTheme="minorHAnsi" w:hAnsiTheme="minorHAnsi" w:cstheme="minorHAnsi"/>
          <w:bCs/>
        </w:rPr>
      </w:pPr>
      <w:r w:rsidRPr="00A86C95">
        <w:rPr>
          <w:rFonts w:asciiTheme="minorHAnsi" w:hAnsiTheme="minorHAnsi" w:cstheme="minorHAnsi"/>
          <w:bCs/>
        </w:rPr>
        <w:t xml:space="preserve">The </w:t>
      </w:r>
      <w:r w:rsidR="00012A5A" w:rsidRPr="00A86C95">
        <w:rPr>
          <w:rFonts w:asciiTheme="minorHAnsi" w:hAnsiTheme="minorHAnsi" w:cstheme="minorHAnsi"/>
          <w:bCs/>
        </w:rPr>
        <w:t>e</w:t>
      </w:r>
      <w:r w:rsidRPr="00A86C95">
        <w:rPr>
          <w:rFonts w:asciiTheme="minorHAnsi" w:hAnsiTheme="minorHAnsi" w:cstheme="minorHAnsi"/>
          <w:bCs/>
        </w:rPr>
        <w:t xml:space="preserve">arning </w:t>
      </w:r>
      <w:r w:rsidR="00012A5A" w:rsidRPr="00A86C95">
        <w:rPr>
          <w:rFonts w:asciiTheme="minorHAnsi" w:hAnsiTheme="minorHAnsi" w:cstheme="minorHAnsi"/>
          <w:bCs/>
        </w:rPr>
        <w:t>per s</w:t>
      </w:r>
      <w:r w:rsidRPr="00A86C95">
        <w:rPr>
          <w:rFonts w:asciiTheme="minorHAnsi" w:hAnsiTheme="minorHAnsi" w:cstheme="minorHAnsi"/>
          <w:bCs/>
        </w:rPr>
        <w:t>h</w:t>
      </w:r>
      <w:r w:rsidR="00D21C87" w:rsidRPr="00A86C95">
        <w:rPr>
          <w:rFonts w:asciiTheme="minorHAnsi" w:hAnsiTheme="minorHAnsi" w:cstheme="minorHAnsi"/>
          <w:bCs/>
        </w:rPr>
        <w:t xml:space="preserve">are (EPS) was </w:t>
      </w:r>
      <w:r w:rsidR="004E2B37" w:rsidRPr="00A86C95">
        <w:rPr>
          <w:rFonts w:asciiTheme="minorHAnsi" w:hAnsiTheme="minorHAnsi" w:cstheme="minorHAnsi"/>
          <w:bCs/>
        </w:rPr>
        <w:t xml:space="preserve">-5 </w:t>
      </w:r>
      <w:proofErr w:type="spellStart"/>
      <w:r w:rsidR="00E41E78" w:rsidRPr="00A86C95">
        <w:rPr>
          <w:rFonts w:asciiTheme="minorHAnsi" w:hAnsiTheme="minorHAnsi" w:cstheme="minorHAnsi"/>
          <w:bCs/>
        </w:rPr>
        <w:t>b</w:t>
      </w:r>
      <w:r w:rsidR="00D21C87" w:rsidRPr="00A86C95">
        <w:rPr>
          <w:rFonts w:asciiTheme="minorHAnsi" w:hAnsiTheme="minorHAnsi" w:cstheme="minorHAnsi"/>
          <w:bCs/>
        </w:rPr>
        <w:t>ai</w:t>
      </w:r>
      <w:r w:rsidR="00E41E78" w:rsidRPr="00A86C95">
        <w:rPr>
          <w:rFonts w:asciiTheme="minorHAnsi" w:hAnsiTheme="minorHAnsi" w:cstheme="minorHAnsi"/>
          <w:bCs/>
        </w:rPr>
        <w:t>z</w:t>
      </w:r>
      <w:r w:rsidR="00D21C87" w:rsidRPr="00A86C95">
        <w:rPr>
          <w:rFonts w:asciiTheme="minorHAnsi" w:hAnsiTheme="minorHAnsi" w:cstheme="minorHAnsi"/>
          <w:bCs/>
        </w:rPr>
        <w:t>a</w:t>
      </w:r>
      <w:r w:rsidR="004C1AC8" w:rsidRPr="00A86C95">
        <w:rPr>
          <w:rFonts w:asciiTheme="minorHAnsi" w:hAnsiTheme="minorHAnsi" w:cstheme="minorHAnsi"/>
          <w:bCs/>
        </w:rPr>
        <w:t>s</w:t>
      </w:r>
      <w:proofErr w:type="spellEnd"/>
      <w:r w:rsidR="004C1AC8" w:rsidRPr="00A86C95">
        <w:rPr>
          <w:rFonts w:asciiTheme="minorHAnsi" w:hAnsiTheme="minorHAnsi" w:cstheme="minorHAnsi"/>
          <w:bCs/>
        </w:rPr>
        <w:t xml:space="preserve"> </w:t>
      </w:r>
      <w:r w:rsidR="003016DB" w:rsidRPr="00A86C95">
        <w:rPr>
          <w:rFonts w:asciiTheme="minorHAnsi" w:hAnsiTheme="minorHAnsi" w:cstheme="minorHAnsi"/>
          <w:bCs/>
        </w:rPr>
        <w:t xml:space="preserve">for the period ending </w:t>
      </w:r>
      <w:r w:rsidR="00D21C87" w:rsidRPr="00A86C95">
        <w:rPr>
          <w:rFonts w:asciiTheme="minorHAnsi" w:hAnsiTheme="minorHAnsi" w:cstheme="minorHAnsi"/>
          <w:bCs/>
        </w:rPr>
        <w:t xml:space="preserve">as on </w:t>
      </w:r>
      <w:r w:rsidR="00BC2A7E" w:rsidRPr="00A86C95">
        <w:rPr>
          <w:rFonts w:asciiTheme="minorHAnsi" w:hAnsiTheme="minorHAnsi" w:cstheme="minorHAnsi"/>
          <w:bCs/>
        </w:rPr>
        <w:t>30</w:t>
      </w:r>
      <w:r w:rsidR="00BC2A7E" w:rsidRPr="00A86C95">
        <w:rPr>
          <w:rFonts w:asciiTheme="minorHAnsi" w:hAnsiTheme="minorHAnsi" w:cstheme="minorHAnsi"/>
          <w:bCs/>
          <w:vertAlign w:val="superscript"/>
        </w:rPr>
        <w:t>th</w:t>
      </w:r>
      <w:r w:rsidR="00BC2A7E" w:rsidRPr="00A86C95">
        <w:rPr>
          <w:rFonts w:asciiTheme="minorHAnsi" w:hAnsiTheme="minorHAnsi" w:cstheme="minorHAnsi"/>
          <w:bCs/>
        </w:rPr>
        <w:t xml:space="preserve"> </w:t>
      </w:r>
      <w:r w:rsidR="003016DB" w:rsidRPr="00A86C95">
        <w:rPr>
          <w:rFonts w:asciiTheme="minorHAnsi" w:hAnsiTheme="minorHAnsi" w:cstheme="minorHAnsi"/>
          <w:bCs/>
        </w:rPr>
        <w:t>September</w:t>
      </w:r>
      <w:r w:rsidR="00BC2A7E" w:rsidRPr="00A86C95">
        <w:rPr>
          <w:rFonts w:asciiTheme="minorHAnsi" w:hAnsiTheme="minorHAnsi" w:cstheme="minorHAnsi"/>
          <w:bCs/>
        </w:rPr>
        <w:t>, 201</w:t>
      </w:r>
      <w:r w:rsidR="004E2B37" w:rsidRPr="00A86C95">
        <w:rPr>
          <w:rFonts w:asciiTheme="minorHAnsi" w:hAnsiTheme="minorHAnsi" w:cstheme="minorHAnsi"/>
          <w:bCs/>
        </w:rPr>
        <w:t>7</w:t>
      </w:r>
      <w:r w:rsidR="00BC2A7E" w:rsidRPr="00A86C95">
        <w:rPr>
          <w:rFonts w:asciiTheme="minorHAnsi" w:hAnsiTheme="minorHAnsi" w:cstheme="minorHAnsi"/>
          <w:bCs/>
        </w:rPr>
        <w:t xml:space="preserve"> </w:t>
      </w:r>
      <w:r w:rsidR="00D21C87" w:rsidRPr="00A86C95">
        <w:rPr>
          <w:rFonts w:asciiTheme="minorHAnsi" w:hAnsiTheme="minorHAnsi" w:cstheme="minorHAnsi"/>
          <w:bCs/>
        </w:rPr>
        <w:t xml:space="preserve">as against </w:t>
      </w:r>
      <w:r w:rsidR="00F167D0" w:rsidRPr="00A86C95">
        <w:rPr>
          <w:rFonts w:asciiTheme="minorHAnsi" w:hAnsiTheme="minorHAnsi" w:cstheme="minorHAnsi"/>
          <w:bCs/>
        </w:rPr>
        <w:t xml:space="preserve">EPS </w:t>
      </w:r>
      <w:r w:rsidR="00D0012F" w:rsidRPr="00A86C95">
        <w:rPr>
          <w:rFonts w:asciiTheme="minorHAnsi" w:hAnsiTheme="minorHAnsi" w:cstheme="minorHAnsi"/>
          <w:bCs/>
        </w:rPr>
        <w:t xml:space="preserve">of </w:t>
      </w:r>
      <w:r w:rsidR="004E2B37" w:rsidRPr="00A86C95">
        <w:rPr>
          <w:rFonts w:asciiTheme="minorHAnsi" w:hAnsiTheme="minorHAnsi" w:cstheme="minorHAnsi"/>
          <w:bCs/>
        </w:rPr>
        <w:t xml:space="preserve">18 </w:t>
      </w:r>
      <w:proofErr w:type="spellStart"/>
      <w:r w:rsidR="00E41E78" w:rsidRPr="00A86C95">
        <w:rPr>
          <w:rFonts w:asciiTheme="minorHAnsi" w:hAnsiTheme="minorHAnsi" w:cstheme="minorHAnsi"/>
          <w:bCs/>
        </w:rPr>
        <w:t>baiza</w:t>
      </w:r>
      <w:r w:rsidR="004C1AC8" w:rsidRPr="00A86C95">
        <w:rPr>
          <w:rFonts w:asciiTheme="minorHAnsi" w:hAnsiTheme="minorHAnsi" w:cstheme="minorHAnsi"/>
          <w:bCs/>
        </w:rPr>
        <w:t>s</w:t>
      </w:r>
      <w:proofErr w:type="spellEnd"/>
      <w:r w:rsidR="00D21C87" w:rsidRPr="00A86C95">
        <w:rPr>
          <w:rFonts w:asciiTheme="minorHAnsi" w:hAnsiTheme="minorHAnsi" w:cstheme="minorHAnsi"/>
          <w:bCs/>
        </w:rPr>
        <w:t xml:space="preserve"> </w:t>
      </w:r>
      <w:r w:rsidR="003016DB" w:rsidRPr="00A86C95">
        <w:rPr>
          <w:rFonts w:asciiTheme="minorHAnsi" w:hAnsiTheme="minorHAnsi" w:cstheme="minorHAnsi"/>
          <w:bCs/>
        </w:rPr>
        <w:t>for the period ending</w:t>
      </w:r>
      <w:r w:rsidR="00D21C87" w:rsidRPr="00A86C95">
        <w:rPr>
          <w:rFonts w:asciiTheme="minorHAnsi" w:hAnsiTheme="minorHAnsi" w:cstheme="minorHAnsi"/>
          <w:bCs/>
        </w:rPr>
        <w:t xml:space="preserve"> as on </w:t>
      </w:r>
      <w:r w:rsidR="00BC2A7E" w:rsidRPr="00A86C95">
        <w:rPr>
          <w:rFonts w:asciiTheme="minorHAnsi" w:hAnsiTheme="minorHAnsi" w:cstheme="minorHAnsi"/>
          <w:bCs/>
        </w:rPr>
        <w:t>30</w:t>
      </w:r>
      <w:r w:rsidR="00BC2A7E" w:rsidRPr="00A86C95">
        <w:rPr>
          <w:rFonts w:asciiTheme="minorHAnsi" w:hAnsiTheme="minorHAnsi" w:cstheme="minorHAnsi"/>
          <w:bCs/>
          <w:vertAlign w:val="superscript"/>
        </w:rPr>
        <w:t>th</w:t>
      </w:r>
      <w:r w:rsidR="00BC2A7E" w:rsidRPr="00A86C95">
        <w:rPr>
          <w:rFonts w:asciiTheme="minorHAnsi" w:hAnsiTheme="minorHAnsi" w:cstheme="minorHAnsi"/>
          <w:bCs/>
        </w:rPr>
        <w:t xml:space="preserve"> </w:t>
      </w:r>
      <w:r w:rsidR="003016DB" w:rsidRPr="00A86C95">
        <w:rPr>
          <w:rFonts w:asciiTheme="minorHAnsi" w:hAnsiTheme="minorHAnsi" w:cstheme="minorHAnsi"/>
          <w:bCs/>
        </w:rPr>
        <w:t>September</w:t>
      </w:r>
      <w:r w:rsidR="00BC2A7E" w:rsidRPr="00A86C95">
        <w:rPr>
          <w:rFonts w:asciiTheme="minorHAnsi" w:hAnsiTheme="minorHAnsi" w:cstheme="minorHAnsi"/>
          <w:bCs/>
        </w:rPr>
        <w:t>, 201</w:t>
      </w:r>
      <w:r w:rsidR="004E2B37" w:rsidRPr="00A86C95">
        <w:rPr>
          <w:rFonts w:asciiTheme="minorHAnsi" w:hAnsiTheme="minorHAnsi" w:cstheme="minorHAnsi"/>
          <w:bCs/>
        </w:rPr>
        <w:t>6</w:t>
      </w:r>
      <w:r w:rsidR="00313271" w:rsidRPr="00A86C95">
        <w:rPr>
          <w:rFonts w:asciiTheme="minorHAnsi" w:hAnsiTheme="minorHAnsi" w:cstheme="minorHAnsi"/>
          <w:bCs/>
        </w:rPr>
        <w:t>, adjusted for the stock dividend declared in 201</w:t>
      </w:r>
      <w:r w:rsidR="004E2B37" w:rsidRPr="00A86C95">
        <w:rPr>
          <w:rFonts w:asciiTheme="minorHAnsi" w:hAnsiTheme="minorHAnsi" w:cstheme="minorHAnsi"/>
          <w:bCs/>
        </w:rPr>
        <w:t>7</w:t>
      </w:r>
      <w:r w:rsidR="0002398A" w:rsidRPr="00A86C95">
        <w:rPr>
          <w:rFonts w:asciiTheme="minorHAnsi" w:hAnsiTheme="minorHAnsi" w:cstheme="minorHAnsi"/>
          <w:bCs/>
        </w:rPr>
        <w:t xml:space="preserve">. </w:t>
      </w:r>
    </w:p>
    <w:p w:rsidR="00D21C87" w:rsidRPr="00A86C95" w:rsidRDefault="00D21C87" w:rsidP="00A86C95">
      <w:pPr>
        <w:spacing w:after="120" w:line="276" w:lineRule="auto"/>
        <w:jc w:val="both"/>
        <w:rPr>
          <w:rFonts w:asciiTheme="minorHAnsi" w:hAnsiTheme="minorHAnsi" w:cstheme="minorHAnsi"/>
          <w:bCs/>
        </w:rPr>
      </w:pPr>
      <w:r w:rsidRPr="00A86C95">
        <w:rPr>
          <w:rFonts w:asciiTheme="minorHAnsi" w:hAnsiTheme="minorHAnsi" w:cstheme="minorHAnsi"/>
          <w:bCs/>
        </w:rPr>
        <w:t xml:space="preserve">Net asset per share of the group </w:t>
      </w:r>
      <w:r w:rsidR="004367B9" w:rsidRPr="00A86C95">
        <w:rPr>
          <w:rFonts w:asciiTheme="minorHAnsi" w:hAnsiTheme="minorHAnsi" w:cstheme="minorHAnsi"/>
          <w:bCs/>
        </w:rPr>
        <w:t>is</w:t>
      </w:r>
      <w:r w:rsidRPr="00A86C95">
        <w:rPr>
          <w:rFonts w:asciiTheme="minorHAnsi" w:hAnsiTheme="minorHAnsi" w:cstheme="minorHAnsi"/>
          <w:bCs/>
        </w:rPr>
        <w:t xml:space="preserve"> </w:t>
      </w:r>
      <w:r w:rsidR="004E2B37" w:rsidRPr="00A86C95">
        <w:rPr>
          <w:rFonts w:asciiTheme="minorHAnsi" w:hAnsiTheme="minorHAnsi" w:cstheme="minorHAnsi"/>
          <w:bCs/>
        </w:rPr>
        <w:t xml:space="preserve">168 </w:t>
      </w:r>
      <w:proofErr w:type="spellStart"/>
      <w:r w:rsidR="00E41E78" w:rsidRPr="00A86C95">
        <w:rPr>
          <w:rFonts w:asciiTheme="minorHAnsi" w:hAnsiTheme="minorHAnsi" w:cstheme="minorHAnsi"/>
          <w:bCs/>
        </w:rPr>
        <w:t>baiza</w:t>
      </w:r>
      <w:r w:rsidR="004C1AC8" w:rsidRPr="00A86C95">
        <w:rPr>
          <w:rFonts w:asciiTheme="minorHAnsi" w:hAnsiTheme="minorHAnsi" w:cstheme="minorHAnsi"/>
          <w:bCs/>
        </w:rPr>
        <w:t>s</w:t>
      </w:r>
      <w:proofErr w:type="spellEnd"/>
      <w:r w:rsidRPr="00A86C95">
        <w:rPr>
          <w:rFonts w:asciiTheme="minorHAnsi" w:hAnsiTheme="minorHAnsi" w:cstheme="minorHAnsi"/>
          <w:bCs/>
        </w:rPr>
        <w:t xml:space="preserve"> per share as on </w:t>
      </w:r>
      <w:r w:rsidR="00BC2A7E" w:rsidRPr="00A86C95">
        <w:rPr>
          <w:rFonts w:asciiTheme="minorHAnsi" w:hAnsiTheme="minorHAnsi" w:cstheme="minorHAnsi"/>
          <w:bCs/>
        </w:rPr>
        <w:t>30</w:t>
      </w:r>
      <w:r w:rsidR="00BC2A7E" w:rsidRPr="00A86C95">
        <w:rPr>
          <w:rFonts w:asciiTheme="minorHAnsi" w:hAnsiTheme="minorHAnsi" w:cstheme="minorHAnsi"/>
          <w:bCs/>
          <w:vertAlign w:val="superscript"/>
        </w:rPr>
        <w:t>th</w:t>
      </w:r>
      <w:r w:rsidR="00BC2A7E" w:rsidRPr="00A86C95">
        <w:rPr>
          <w:rFonts w:asciiTheme="minorHAnsi" w:hAnsiTheme="minorHAnsi" w:cstheme="minorHAnsi"/>
          <w:bCs/>
        </w:rPr>
        <w:t xml:space="preserve"> </w:t>
      </w:r>
      <w:r w:rsidR="00EA47E8" w:rsidRPr="00A86C95">
        <w:rPr>
          <w:rFonts w:asciiTheme="minorHAnsi" w:hAnsiTheme="minorHAnsi" w:cstheme="minorHAnsi"/>
          <w:bCs/>
        </w:rPr>
        <w:t>September</w:t>
      </w:r>
      <w:r w:rsidR="00BC2A7E" w:rsidRPr="00A86C95">
        <w:rPr>
          <w:rFonts w:asciiTheme="minorHAnsi" w:hAnsiTheme="minorHAnsi" w:cstheme="minorHAnsi"/>
          <w:bCs/>
        </w:rPr>
        <w:t>, 201</w:t>
      </w:r>
      <w:r w:rsidR="004E2B37" w:rsidRPr="00A86C95">
        <w:rPr>
          <w:rFonts w:asciiTheme="minorHAnsi" w:hAnsiTheme="minorHAnsi" w:cstheme="minorHAnsi"/>
          <w:bCs/>
        </w:rPr>
        <w:t>7</w:t>
      </w:r>
      <w:r w:rsidR="00534B4C" w:rsidRPr="00A86C95">
        <w:rPr>
          <w:rFonts w:asciiTheme="minorHAnsi" w:hAnsiTheme="minorHAnsi" w:cstheme="minorHAnsi"/>
          <w:bCs/>
        </w:rPr>
        <w:t>, on the increased capital</w:t>
      </w:r>
      <w:r w:rsidR="003E111F" w:rsidRPr="00A86C95">
        <w:rPr>
          <w:rFonts w:asciiTheme="minorHAnsi" w:hAnsiTheme="minorHAnsi" w:cstheme="minorHAnsi"/>
          <w:bCs/>
        </w:rPr>
        <w:t>,</w:t>
      </w:r>
      <w:r w:rsidR="00534B4C" w:rsidRPr="00A86C95">
        <w:rPr>
          <w:rFonts w:asciiTheme="minorHAnsi" w:hAnsiTheme="minorHAnsi" w:cstheme="minorHAnsi"/>
          <w:bCs/>
        </w:rPr>
        <w:t xml:space="preserve"> due to stock dividend,</w:t>
      </w:r>
      <w:r w:rsidRPr="00A86C95">
        <w:rPr>
          <w:rFonts w:asciiTheme="minorHAnsi" w:hAnsiTheme="minorHAnsi" w:cstheme="minorHAnsi"/>
          <w:bCs/>
        </w:rPr>
        <w:t xml:space="preserve"> as against </w:t>
      </w:r>
      <w:r w:rsidR="001E34A9">
        <w:rPr>
          <w:rFonts w:asciiTheme="minorHAnsi" w:hAnsiTheme="minorHAnsi" w:cstheme="minorHAnsi"/>
          <w:bCs/>
        </w:rPr>
        <w:t>201</w:t>
      </w:r>
      <w:r w:rsidR="004E2B37" w:rsidRPr="00A86C95">
        <w:rPr>
          <w:rFonts w:asciiTheme="minorHAnsi" w:hAnsiTheme="minorHAnsi" w:cstheme="minorHAnsi"/>
          <w:bCs/>
        </w:rPr>
        <w:t xml:space="preserve"> </w:t>
      </w:r>
      <w:proofErr w:type="spellStart"/>
      <w:r w:rsidR="00E41E78" w:rsidRPr="00A86C95">
        <w:rPr>
          <w:rFonts w:asciiTheme="minorHAnsi" w:hAnsiTheme="minorHAnsi" w:cstheme="minorHAnsi"/>
          <w:bCs/>
        </w:rPr>
        <w:t>baiza</w:t>
      </w:r>
      <w:r w:rsidR="004C1AC8" w:rsidRPr="00A86C95">
        <w:rPr>
          <w:rFonts w:asciiTheme="minorHAnsi" w:hAnsiTheme="minorHAnsi" w:cstheme="minorHAnsi"/>
          <w:bCs/>
        </w:rPr>
        <w:t>s</w:t>
      </w:r>
      <w:proofErr w:type="spellEnd"/>
      <w:r w:rsidRPr="00A86C95">
        <w:rPr>
          <w:rFonts w:asciiTheme="minorHAnsi" w:hAnsiTheme="minorHAnsi" w:cstheme="minorHAnsi"/>
          <w:bCs/>
        </w:rPr>
        <w:t xml:space="preserve"> per share as on </w:t>
      </w:r>
      <w:r w:rsidR="00BC2A7E" w:rsidRPr="00A86C95">
        <w:rPr>
          <w:rFonts w:asciiTheme="minorHAnsi" w:hAnsiTheme="minorHAnsi" w:cstheme="minorHAnsi"/>
          <w:bCs/>
        </w:rPr>
        <w:t>30</w:t>
      </w:r>
      <w:r w:rsidR="00BC2A7E" w:rsidRPr="00A86C95">
        <w:rPr>
          <w:rFonts w:asciiTheme="minorHAnsi" w:hAnsiTheme="minorHAnsi" w:cstheme="minorHAnsi"/>
          <w:bCs/>
          <w:vertAlign w:val="superscript"/>
        </w:rPr>
        <w:t>th</w:t>
      </w:r>
      <w:r w:rsidR="00BC2A7E" w:rsidRPr="00A86C95">
        <w:rPr>
          <w:rFonts w:asciiTheme="minorHAnsi" w:hAnsiTheme="minorHAnsi" w:cstheme="minorHAnsi"/>
          <w:bCs/>
        </w:rPr>
        <w:t xml:space="preserve"> </w:t>
      </w:r>
      <w:r w:rsidR="00EA47E8" w:rsidRPr="00A86C95">
        <w:rPr>
          <w:rFonts w:asciiTheme="minorHAnsi" w:hAnsiTheme="minorHAnsi" w:cstheme="minorHAnsi"/>
          <w:bCs/>
        </w:rPr>
        <w:t>September</w:t>
      </w:r>
      <w:r w:rsidR="00BC2A7E" w:rsidRPr="00A86C95">
        <w:rPr>
          <w:rFonts w:asciiTheme="minorHAnsi" w:hAnsiTheme="minorHAnsi" w:cstheme="minorHAnsi"/>
          <w:bCs/>
        </w:rPr>
        <w:t>, 201</w:t>
      </w:r>
      <w:r w:rsidR="004E2B37" w:rsidRPr="00A86C95">
        <w:rPr>
          <w:rFonts w:asciiTheme="minorHAnsi" w:hAnsiTheme="minorHAnsi" w:cstheme="minorHAnsi"/>
          <w:bCs/>
        </w:rPr>
        <w:t>6</w:t>
      </w:r>
      <w:r w:rsidRPr="00A86C95">
        <w:rPr>
          <w:rFonts w:asciiTheme="minorHAnsi" w:hAnsiTheme="minorHAnsi" w:cstheme="minorHAnsi"/>
          <w:bCs/>
        </w:rPr>
        <w:t>.</w:t>
      </w:r>
    </w:p>
    <w:p w:rsidR="00D21C87" w:rsidRPr="00A86C95" w:rsidRDefault="00D21C87" w:rsidP="004367B9">
      <w:pPr>
        <w:spacing w:line="276" w:lineRule="auto"/>
        <w:jc w:val="both"/>
        <w:rPr>
          <w:rFonts w:asciiTheme="minorHAnsi" w:hAnsiTheme="minorHAnsi" w:cstheme="minorHAnsi"/>
          <w:b/>
        </w:rPr>
      </w:pPr>
    </w:p>
    <w:p w:rsidR="00B757AD" w:rsidRPr="00A86C95" w:rsidRDefault="00B757AD" w:rsidP="00B757AD">
      <w:pPr>
        <w:pStyle w:val="BodyText"/>
        <w:spacing w:after="120" w:line="276" w:lineRule="auto"/>
        <w:jc w:val="both"/>
        <w:rPr>
          <w:rFonts w:asciiTheme="minorHAnsi" w:hAnsiTheme="minorHAnsi" w:cstheme="minorHAnsi"/>
          <w:b/>
        </w:rPr>
      </w:pPr>
      <w:r w:rsidRPr="00A86C95">
        <w:rPr>
          <w:rFonts w:asciiTheme="minorHAnsi" w:hAnsiTheme="minorHAnsi" w:cstheme="minorHAnsi"/>
          <w:b/>
        </w:rPr>
        <w:t>Updates on Investments</w:t>
      </w:r>
    </w:p>
    <w:p w:rsidR="007717DC" w:rsidRPr="00A86C95" w:rsidRDefault="00B757AD" w:rsidP="007717DC">
      <w:pPr>
        <w:autoSpaceDE w:val="0"/>
        <w:autoSpaceDN w:val="0"/>
        <w:spacing w:after="120"/>
        <w:jc w:val="both"/>
        <w:rPr>
          <w:rFonts w:asciiTheme="minorHAnsi" w:hAnsiTheme="minorHAnsi" w:cstheme="minorHAnsi"/>
        </w:rPr>
      </w:pPr>
      <w:r w:rsidRPr="00A86C95">
        <w:rPr>
          <w:rFonts w:asciiTheme="minorHAnsi" w:hAnsiTheme="minorHAnsi" w:cstheme="minorHAnsi"/>
          <w:b/>
        </w:rPr>
        <w:t xml:space="preserve">Al </w:t>
      </w:r>
      <w:proofErr w:type="spellStart"/>
      <w:r w:rsidRPr="00A86C95">
        <w:rPr>
          <w:rFonts w:asciiTheme="minorHAnsi" w:hAnsiTheme="minorHAnsi" w:cstheme="minorHAnsi"/>
          <w:b/>
        </w:rPr>
        <w:t>Maha</w:t>
      </w:r>
      <w:proofErr w:type="spellEnd"/>
      <w:r w:rsidRPr="00A86C95">
        <w:rPr>
          <w:rFonts w:asciiTheme="minorHAnsi" w:hAnsiTheme="minorHAnsi" w:cstheme="minorHAnsi"/>
          <w:b/>
        </w:rPr>
        <w:t xml:space="preserve"> Ceramics SAOG (AMC): </w:t>
      </w:r>
    </w:p>
    <w:p w:rsidR="007717DC" w:rsidRPr="00A86C95" w:rsidRDefault="007717DC" w:rsidP="00DB079E">
      <w:pPr>
        <w:autoSpaceDE w:val="0"/>
        <w:autoSpaceDN w:val="0"/>
        <w:spacing w:after="120"/>
        <w:jc w:val="both"/>
        <w:rPr>
          <w:rFonts w:asciiTheme="minorHAnsi" w:hAnsiTheme="minorHAnsi" w:cstheme="minorHAnsi"/>
        </w:rPr>
      </w:pPr>
      <w:r w:rsidRPr="00A86C95">
        <w:rPr>
          <w:rFonts w:asciiTheme="minorHAnsi" w:hAnsiTheme="minorHAnsi" w:cstheme="minorHAnsi"/>
        </w:rPr>
        <w:t xml:space="preserve">Al </w:t>
      </w:r>
      <w:proofErr w:type="spellStart"/>
      <w:r w:rsidRPr="00A86C95">
        <w:rPr>
          <w:rFonts w:asciiTheme="minorHAnsi" w:hAnsiTheme="minorHAnsi" w:cstheme="minorHAnsi"/>
        </w:rPr>
        <w:t>Maha</w:t>
      </w:r>
      <w:proofErr w:type="spellEnd"/>
      <w:r w:rsidRPr="00A86C95">
        <w:rPr>
          <w:rFonts w:asciiTheme="minorHAnsi" w:hAnsiTheme="minorHAnsi" w:cstheme="minorHAnsi"/>
        </w:rPr>
        <w:t xml:space="preserve"> reported a reduction of 4.9% in the revenue during the period. Accordingly, net profit also declined by 28.1%. </w:t>
      </w:r>
      <w:r w:rsidR="00DB079E">
        <w:rPr>
          <w:rFonts w:asciiTheme="minorHAnsi" w:hAnsiTheme="minorHAnsi" w:cstheme="minorHAnsi"/>
        </w:rPr>
        <w:t>The company is following prudent and proactive approach to counter prevailing adverse market conditions.</w:t>
      </w:r>
    </w:p>
    <w:p w:rsidR="007717DC" w:rsidRPr="00A86C95" w:rsidRDefault="00B757AD" w:rsidP="007717DC">
      <w:pPr>
        <w:widowControl/>
        <w:autoSpaceDE w:val="0"/>
        <w:autoSpaceDN w:val="0"/>
        <w:adjustRightInd w:val="0"/>
        <w:jc w:val="both"/>
        <w:rPr>
          <w:rFonts w:asciiTheme="minorHAnsi" w:hAnsiTheme="minorHAnsi" w:cstheme="minorHAnsi"/>
          <w:bCs/>
        </w:rPr>
      </w:pPr>
      <w:proofErr w:type="spellStart"/>
      <w:r w:rsidRPr="00A86C95">
        <w:rPr>
          <w:rFonts w:asciiTheme="minorHAnsi" w:hAnsiTheme="minorHAnsi" w:cstheme="minorHAnsi"/>
          <w:b/>
        </w:rPr>
        <w:t>Voltamp</w:t>
      </w:r>
      <w:proofErr w:type="spellEnd"/>
      <w:r w:rsidRPr="00A86C95">
        <w:rPr>
          <w:rFonts w:asciiTheme="minorHAnsi" w:hAnsiTheme="minorHAnsi" w:cstheme="minorHAnsi"/>
          <w:b/>
        </w:rPr>
        <w:t xml:space="preserve"> Energy SAOG (VE)</w:t>
      </w:r>
      <w:r w:rsidRPr="00A86C95">
        <w:rPr>
          <w:rFonts w:asciiTheme="minorHAnsi" w:hAnsiTheme="minorHAnsi" w:cstheme="minorHAnsi"/>
        </w:rPr>
        <w:t xml:space="preserve">: </w:t>
      </w:r>
    </w:p>
    <w:p w:rsidR="007717DC" w:rsidRPr="00A86C95" w:rsidRDefault="007717DC" w:rsidP="00F77338">
      <w:pPr>
        <w:widowControl/>
        <w:autoSpaceDE w:val="0"/>
        <w:autoSpaceDN w:val="0"/>
        <w:adjustRightInd w:val="0"/>
        <w:jc w:val="both"/>
        <w:rPr>
          <w:rFonts w:asciiTheme="minorHAnsi" w:hAnsiTheme="minorHAnsi" w:cstheme="minorHAnsi"/>
          <w:lang w:val="en-IN"/>
        </w:rPr>
      </w:pPr>
      <w:r w:rsidRPr="00A86C95">
        <w:rPr>
          <w:rFonts w:asciiTheme="minorHAnsi" w:hAnsiTheme="minorHAnsi" w:cstheme="minorHAnsi"/>
          <w:bCs/>
        </w:rPr>
        <w:t xml:space="preserve">VE reported a growth in its revenue of 4.7% </w:t>
      </w:r>
      <w:r w:rsidR="004C1AC8" w:rsidRPr="00A86C95">
        <w:rPr>
          <w:rFonts w:asciiTheme="minorHAnsi" w:hAnsiTheme="minorHAnsi" w:cstheme="minorHAnsi"/>
          <w:bCs/>
        </w:rPr>
        <w:t>but</w:t>
      </w:r>
      <w:r w:rsidRPr="00A86C95">
        <w:rPr>
          <w:rFonts w:asciiTheme="minorHAnsi" w:hAnsiTheme="minorHAnsi" w:cstheme="minorHAnsi"/>
          <w:bCs/>
        </w:rPr>
        <w:t xml:space="preserve"> a decline of 4.3% in net profit for the period</w:t>
      </w:r>
      <w:r w:rsidRPr="00A86C95">
        <w:rPr>
          <w:rFonts w:asciiTheme="minorHAnsi" w:eastAsiaTheme="minorHAnsi" w:hAnsiTheme="minorHAnsi" w:cstheme="minorHAnsi"/>
          <w:lang w:val="en-US"/>
        </w:rPr>
        <w:t>.</w:t>
      </w:r>
      <w:r w:rsidR="004C1AC8" w:rsidRPr="00A86C95">
        <w:rPr>
          <w:rFonts w:asciiTheme="minorHAnsi" w:eastAsiaTheme="minorHAnsi" w:hAnsiTheme="minorHAnsi" w:cstheme="minorHAnsi"/>
          <w:lang w:val="en-US"/>
        </w:rPr>
        <w:t xml:space="preserve"> However,</w:t>
      </w:r>
      <w:r w:rsidRPr="00A86C95">
        <w:rPr>
          <w:rFonts w:asciiTheme="minorHAnsi" w:hAnsiTheme="minorHAnsi" w:cstheme="minorHAnsi"/>
          <w:bCs/>
        </w:rPr>
        <w:t xml:space="preserve"> </w:t>
      </w:r>
      <w:r w:rsidR="004C1AC8" w:rsidRPr="00A86C95">
        <w:rPr>
          <w:rFonts w:asciiTheme="minorHAnsi" w:hAnsiTheme="minorHAnsi" w:cstheme="minorHAnsi"/>
          <w:bCs/>
        </w:rPr>
        <w:t>the operating performance of the</w:t>
      </w:r>
      <w:r w:rsidRPr="00A86C95">
        <w:rPr>
          <w:rFonts w:asciiTheme="minorHAnsi" w:hAnsiTheme="minorHAnsi" w:cstheme="minorHAnsi"/>
          <w:bCs/>
        </w:rPr>
        <w:t xml:space="preserve"> company was better as compared to last year due to its proactive &amp; prudent approach, supported by good order book.</w:t>
      </w:r>
      <w:r w:rsidRPr="00A86C95">
        <w:rPr>
          <w:rFonts w:asciiTheme="minorHAnsi" w:hAnsiTheme="minorHAnsi" w:cstheme="minorHAnsi"/>
          <w:lang w:val="en-IN"/>
        </w:rPr>
        <w:t xml:space="preserve"> </w:t>
      </w:r>
    </w:p>
    <w:p w:rsidR="004C1AC8" w:rsidRPr="00A86C95" w:rsidRDefault="004C1AC8" w:rsidP="004C1AC8">
      <w:pPr>
        <w:widowControl/>
        <w:autoSpaceDE w:val="0"/>
        <w:autoSpaceDN w:val="0"/>
        <w:adjustRightInd w:val="0"/>
        <w:jc w:val="both"/>
        <w:rPr>
          <w:rFonts w:asciiTheme="minorHAnsi" w:hAnsiTheme="minorHAnsi" w:cstheme="minorHAnsi"/>
          <w:lang w:val="en-IN"/>
        </w:rPr>
      </w:pPr>
    </w:p>
    <w:p w:rsidR="00AA3B87" w:rsidRPr="00A86C95" w:rsidRDefault="00B757AD" w:rsidP="000A72E4">
      <w:pPr>
        <w:autoSpaceDE w:val="0"/>
        <w:autoSpaceDN w:val="0"/>
        <w:jc w:val="both"/>
        <w:rPr>
          <w:rFonts w:asciiTheme="minorHAnsi" w:hAnsiTheme="minorHAnsi" w:cstheme="minorHAnsi"/>
          <w:bCs/>
        </w:rPr>
      </w:pPr>
      <w:r w:rsidRPr="00A86C95">
        <w:rPr>
          <w:rFonts w:asciiTheme="minorHAnsi" w:hAnsiTheme="minorHAnsi" w:cstheme="minorHAnsi"/>
          <w:b/>
        </w:rPr>
        <w:t>Arabia Falcon Insurance Company SAOC (AFIC)</w:t>
      </w:r>
      <w:r w:rsidRPr="00A86C95">
        <w:rPr>
          <w:rFonts w:asciiTheme="minorHAnsi" w:hAnsiTheme="minorHAnsi" w:cstheme="minorHAnsi"/>
          <w:bCs/>
        </w:rPr>
        <w:t xml:space="preserve"> (</w:t>
      </w:r>
      <w:r w:rsidR="00AA3B87" w:rsidRPr="00A86C95">
        <w:rPr>
          <w:rFonts w:asciiTheme="minorHAnsi" w:hAnsiTheme="minorHAnsi" w:cstheme="minorHAnsi"/>
          <w:bCs/>
        </w:rPr>
        <w:t>Formerly</w:t>
      </w:r>
      <w:r w:rsidRPr="00A86C95">
        <w:rPr>
          <w:rFonts w:asciiTheme="minorHAnsi" w:hAnsiTheme="minorHAnsi" w:cstheme="minorHAnsi"/>
          <w:bCs/>
        </w:rPr>
        <w:t xml:space="preserve"> known as Falcon Insurance Co SAOC): </w:t>
      </w:r>
    </w:p>
    <w:p w:rsidR="007717DC" w:rsidRPr="00A86C95" w:rsidRDefault="00B757AD" w:rsidP="007717DC">
      <w:pPr>
        <w:autoSpaceDE w:val="0"/>
        <w:autoSpaceDN w:val="0"/>
        <w:spacing w:after="120"/>
        <w:jc w:val="both"/>
        <w:rPr>
          <w:rFonts w:asciiTheme="minorHAnsi" w:hAnsiTheme="minorHAnsi" w:cstheme="minorHAnsi"/>
        </w:rPr>
      </w:pPr>
      <w:r w:rsidRPr="00A86C95">
        <w:rPr>
          <w:rFonts w:asciiTheme="minorHAnsi" w:hAnsiTheme="minorHAnsi" w:cstheme="minorHAnsi"/>
          <w:bCs/>
        </w:rPr>
        <w:t>In March 2017, we completed the part divestment of our holding in Falcon Insurance, and merger of the entire business, assets and liabilities of Oman Branches of Arabia Insurance, into Falcon Insurance. Subsequent to above transactions, Al Anwar Holdings retains 19% stake in Arabia Falcon Insurance Company SAOC</w:t>
      </w:r>
      <w:r w:rsidR="00DB079E">
        <w:rPr>
          <w:rFonts w:asciiTheme="minorHAnsi" w:hAnsiTheme="minorHAnsi" w:cstheme="minorHAnsi"/>
          <w:bCs/>
        </w:rPr>
        <w:t>.</w:t>
      </w:r>
      <w:r w:rsidRPr="00A86C95">
        <w:rPr>
          <w:rFonts w:asciiTheme="minorHAnsi" w:hAnsiTheme="minorHAnsi" w:cstheme="minorHAnsi"/>
          <w:bCs/>
        </w:rPr>
        <w:t xml:space="preserve"> </w:t>
      </w:r>
    </w:p>
    <w:p w:rsidR="007717DC" w:rsidRPr="00A86C95" w:rsidRDefault="00DB079E" w:rsidP="00DB079E">
      <w:pPr>
        <w:pStyle w:val="NoSpacing"/>
        <w:spacing w:after="120"/>
        <w:jc w:val="both"/>
        <w:rPr>
          <w:rFonts w:asciiTheme="minorHAnsi" w:hAnsiTheme="minorHAnsi" w:cstheme="minorHAnsi"/>
        </w:rPr>
      </w:pPr>
      <w:r>
        <w:rPr>
          <w:rFonts w:asciiTheme="minorHAnsi" w:hAnsiTheme="minorHAnsi" w:cstheme="minorHAnsi"/>
        </w:rPr>
        <w:t>The m</w:t>
      </w:r>
      <w:r w:rsidR="007717DC" w:rsidRPr="00A86C95">
        <w:rPr>
          <w:rFonts w:asciiTheme="minorHAnsi" w:hAnsiTheme="minorHAnsi" w:cstheme="minorHAnsi"/>
        </w:rPr>
        <w:t xml:space="preserve">erged entity registered growth in business however lower profit </w:t>
      </w:r>
      <w:r w:rsidR="00DA64DB">
        <w:rPr>
          <w:rFonts w:asciiTheme="minorHAnsi" w:hAnsiTheme="minorHAnsi" w:cstheme="minorHAnsi"/>
        </w:rPr>
        <w:t xml:space="preserve">was </w:t>
      </w:r>
      <w:r w:rsidR="007717DC" w:rsidRPr="00A86C95">
        <w:rPr>
          <w:rFonts w:asciiTheme="minorHAnsi" w:hAnsiTheme="minorHAnsi" w:cstheme="minorHAnsi"/>
        </w:rPr>
        <w:t>reported as a result of higher net claim ratio and increase in expenses.</w:t>
      </w:r>
      <w:r w:rsidR="00722115" w:rsidRPr="00722115">
        <w:rPr>
          <w:rFonts w:asciiTheme="minorHAnsi" w:hAnsiTheme="minorHAnsi" w:cstheme="minorHAnsi"/>
          <w:bCs/>
        </w:rPr>
        <w:t xml:space="preserve"> </w:t>
      </w:r>
    </w:p>
    <w:p w:rsidR="00B757AD" w:rsidRPr="00A86C95" w:rsidRDefault="00B757AD" w:rsidP="004C1AC8">
      <w:pPr>
        <w:pStyle w:val="ListParagraph"/>
        <w:autoSpaceDE w:val="0"/>
        <w:autoSpaceDN w:val="0"/>
        <w:spacing w:after="120" w:line="260" w:lineRule="exact"/>
        <w:ind w:left="0"/>
        <w:jc w:val="both"/>
        <w:rPr>
          <w:rFonts w:asciiTheme="minorHAnsi" w:hAnsiTheme="minorHAnsi" w:cstheme="minorHAnsi"/>
          <w:bCs/>
        </w:rPr>
      </w:pPr>
      <w:r w:rsidRPr="00A86C95">
        <w:rPr>
          <w:rFonts w:asciiTheme="minorHAnsi" w:hAnsiTheme="minorHAnsi" w:cstheme="minorHAnsi"/>
          <w:bCs/>
        </w:rPr>
        <w:t xml:space="preserve">The Company is in the process of Initial Public Offer (IPO) for listing on the Muscat Securities Market (MSM) in accordance with the CMA regulations. </w:t>
      </w:r>
    </w:p>
    <w:p w:rsidR="000A72E4" w:rsidRDefault="000A72E4" w:rsidP="007717DC">
      <w:pPr>
        <w:autoSpaceDE w:val="0"/>
        <w:autoSpaceDN w:val="0"/>
        <w:spacing w:after="120" w:line="260" w:lineRule="exact"/>
        <w:jc w:val="both"/>
        <w:rPr>
          <w:rFonts w:asciiTheme="minorHAnsi" w:hAnsiTheme="minorHAnsi" w:cstheme="minorHAnsi"/>
          <w:b/>
        </w:rPr>
      </w:pPr>
    </w:p>
    <w:p w:rsidR="000A72E4" w:rsidRDefault="000A72E4" w:rsidP="007717DC">
      <w:pPr>
        <w:autoSpaceDE w:val="0"/>
        <w:autoSpaceDN w:val="0"/>
        <w:spacing w:after="120" w:line="260" w:lineRule="exact"/>
        <w:jc w:val="both"/>
        <w:rPr>
          <w:rFonts w:asciiTheme="minorHAnsi" w:hAnsiTheme="minorHAnsi" w:cstheme="minorHAnsi"/>
          <w:b/>
        </w:rPr>
      </w:pPr>
    </w:p>
    <w:p w:rsidR="007717DC" w:rsidRPr="00A86C95" w:rsidRDefault="00B757AD" w:rsidP="007717DC">
      <w:pPr>
        <w:autoSpaceDE w:val="0"/>
        <w:autoSpaceDN w:val="0"/>
        <w:spacing w:after="120" w:line="260" w:lineRule="exact"/>
        <w:jc w:val="both"/>
        <w:rPr>
          <w:rFonts w:asciiTheme="minorHAnsi" w:hAnsiTheme="minorHAnsi" w:cstheme="minorHAnsi"/>
        </w:rPr>
      </w:pPr>
      <w:r w:rsidRPr="00A86C95">
        <w:rPr>
          <w:rFonts w:asciiTheme="minorHAnsi" w:hAnsiTheme="minorHAnsi" w:cstheme="minorHAnsi"/>
          <w:b/>
        </w:rPr>
        <w:lastRenderedPageBreak/>
        <w:t>Oman International Development and Investment Co. SAOG (OMINVEST)</w:t>
      </w:r>
      <w:r w:rsidRPr="00A86C95">
        <w:rPr>
          <w:rFonts w:asciiTheme="minorHAnsi" w:hAnsiTheme="minorHAnsi" w:cstheme="minorHAnsi"/>
        </w:rPr>
        <w:t xml:space="preserve">: </w:t>
      </w:r>
    </w:p>
    <w:p w:rsidR="007717DC" w:rsidRPr="00A86C95" w:rsidRDefault="007717DC" w:rsidP="00DB079E">
      <w:pPr>
        <w:autoSpaceDE w:val="0"/>
        <w:autoSpaceDN w:val="0"/>
        <w:spacing w:after="120" w:line="260" w:lineRule="exact"/>
        <w:jc w:val="both"/>
        <w:rPr>
          <w:rFonts w:asciiTheme="minorHAnsi" w:hAnsiTheme="minorHAnsi" w:cstheme="minorHAnsi"/>
        </w:rPr>
      </w:pPr>
      <w:r w:rsidRPr="00A86C95">
        <w:rPr>
          <w:rFonts w:asciiTheme="minorHAnsi" w:hAnsiTheme="minorHAnsi" w:cstheme="minorHAnsi"/>
        </w:rPr>
        <w:t xml:space="preserve">AAH (Including Group Companies) recorded total fair value loss on investments in OMINVEST was </w:t>
      </w:r>
      <w:r w:rsidR="001E34A9">
        <w:rPr>
          <w:rFonts w:asciiTheme="minorHAnsi" w:hAnsiTheme="minorHAnsi" w:cstheme="minorHAnsi"/>
        </w:rPr>
        <w:t>OMR</w:t>
      </w:r>
      <w:r w:rsidRPr="00A86C95">
        <w:rPr>
          <w:rFonts w:asciiTheme="minorHAnsi" w:hAnsiTheme="minorHAnsi" w:cstheme="minorHAnsi"/>
        </w:rPr>
        <w:t xml:space="preserve"> 2.414 million on its entire holding. Part of the fair value loss i.e. </w:t>
      </w:r>
      <w:r w:rsidR="001E34A9">
        <w:rPr>
          <w:rFonts w:asciiTheme="minorHAnsi" w:hAnsiTheme="minorHAnsi" w:cstheme="minorHAnsi"/>
        </w:rPr>
        <w:t>OMR</w:t>
      </w:r>
      <w:r w:rsidRPr="00A86C95">
        <w:rPr>
          <w:rFonts w:asciiTheme="minorHAnsi" w:hAnsiTheme="minorHAnsi" w:cstheme="minorHAnsi"/>
        </w:rPr>
        <w:t xml:space="preserve"> 1.024 million is included under net unrealized loss on investment at fair value through profit and loss and </w:t>
      </w:r>
      <w:r w:rsidR="001E34A9">
        <w:rPr>
          <w:rFonts w:asciiTheme="minorHAnsi" w:hAnsiTheme="minorHAnsi" w:cstheme="minorHAnsi"/>
        </w:rPr>
        <w:t>OMR</w:t>
      </w:r>
      <w:r w:rsidRPr="00A86C95">
        <w:rPr>
          <w:rFonts w:asciiTheme="minorHAnsi" w:hAnsiTheme="minorHAnsi" w:cstheme="minorHAnsi"/>
        </w:rPr>
        <w:t xml:space="preserve"> 1.390 </w:t>
      </w:r>
      <w:r w:rsidR="001E34A9">
        <w:rPr>
          <w:rFonts w:asciiTheme="minorHAnsi" w:hAnsiTheme="minorHAnsi" w:cstheme="minorHAnsi"/>
        </w:rPr>
        <w:t xml:space="preserve">million </w:t>
      </w:r>
      <w:r w:rsidRPr="00A86C95">
        <w:rPr>
          <w:rFonts w:asciiTheme="minorHAnsi" w:hAnsiTheme="minorHAnsi" w:cstheme="minorHAnsi"/>
        </w:rPr>
        <w:t xml:space="preserve">is recorded as Changes in Fair value on available for sale investments under </w:t>
      </w:r>
      <w:r w:rsidR="00DB079E">
        <w:rPr>
          <w:rFonts w:asciiTheme="minorHAnsi" w:hAnsiTheme="minorHAnsi" w:cstheme="minorHAnsi"/>
        </w:rPr>
        <w:t>Fair Value Reserve</w:t>
      </w:r>
      <w:r w:rsidRPr="00A86C95">
        <w:rPr>
          <w:rFonts w:asciiTheme="minorHAnsi" w:hAnsiTheme="minorHAnsi" w:cstheme="minorHAnsi"/>
        </w:rPr>
        <w:t>.</w:t>
      </w:r>
    </w:p>
    <w:p w:rsidR="007717DC" w:rsidRDefault="001E34A9" w:rsidP="001E34A9">
      <w:pPr>
        <w:pStyle w:val="CommentText"/>
        <w:rPr>
          <w:rFonts w:asciiTheme="minorHAnsi" w:hAnsiTheme="minorHAnsi" w:cstheme="minorHAnsi"/>
          <w:b/>
          <w:bCs/>
        </w:rPr>
      </w:pPr>
      <w:r w:rsidRPr="001E34A9">
        <w:rPr>
          <w:b/>
        </w:rPr>
        <w:t>T</w:t>
      </w:r>
      <w:r w:rsidRPr="001E34A9">
        <w:rPr>
          <w:rFonts w:asciiTheme="minorHAnsi" w:hAnsiTheme="minorHAnsi" w:cstheme="minorHAnsi"/>
          <w:b/>
        </w:rPr>
        <w:t>he Canadian Innovation Company for Education Services SAOC</w:t>
      </w:r>
      <w:r w:rsidR="00B757AD" w:rsidRPr="001E34A9">
        <w:rPr>
          <w:rFonts w:asciiTheme="minorHAnsi" w:hAnsiTheme="minorHAnsi" w:cstheme="minorHAnsi"/>
          <w:b/>
        </w:rPr>
        <w:t>:</w:t>
      </w:r>
      <w:r w:rsidR="00B757AD" w:rsidRPr="001E34A9">
        <w:rPr>
          <w:rFonts w:asciiTheme="minorHAnsi" w:hAnsiTheme="minorHAnsi" w:cstheme="minorHAnsi"/>
          <w:b/>
          <w:bCs/>
        </w:rPr>
        <w:t xml:space="preserve"> </w:t>
      </w:r>
    </w:p>
    <w:p w:rsidR="001E34A9" w:rsidRPr="001E34A9" w:rsidRDefault="001E34A9" w:rsidP="001E34A9">
      <w:pPr>
        <w:pStyle w:val="CommentText"/>
        <w:rPr>
          <w:rFonts w:asciiTheme="minorHAnsi" w:hAnsiTheme="minorHAnsi" w:cstheme="minorHAnsi"/>
          <w:b/>
        </w:rPr>
      </w:pPr>
    </w:p>
    <w:p w:rsidR="007717DC" w:rsidRPr="00A86C95" w:rsidRDefault="004C1AC8" w:rsidP="00DB079E">
      <w:pPr>
        <w:pStyle w:val="NormalWeb"/>
        <w:spacing w:before="0" w:beforeAutospacing="0" w:after="0" w:afterAutospacing="0"/>
        <w:jc w:val="both"/>
        <w:rPr>
          <w:rFonts w:asciiTheme="minorHAnsi" w:hAnsiTheme="minorHAnsi" w:cstheme="minorHAnsi"/>
          <w:sz w:val="20"/>
          <w:szCs w:val="20"/>
        </w:rPr>
      </w:pPr>
      <w:r w:rsidRPr="00A86C95">
        <w:rPr>
          <w:rFonts w:asciiTheme="minorHAnsi" w:hAnsiTheme="minorHAnsi" w:cstheme="minorHAnsi"/>
          <w:sz w:val="20"/>
          <w:szCs w:val="20"/>
        </w:rPr>
        <w:t xml:space="preserve">During the year, </w:t>
      </w:r>
      <w:r w:rsidR="001E34A9">
        <w:rPr>
          <w:rFonts w:asciiTheme="minorHAnsi" w:hAnsiTheme="minorHAnsi" w:cstheme="minorHAnsi"/>
          <w:sz w:val="20"/>
          <w:szCs w:val="20"/>
        </w:rPr>
        <w:t>AAH</w:t>
      </w:r>
      <w:r w:rsidR="007717DC" w:rsidRPr="00A86C95">
        <w:rPr>
          <w:rFonts w:asciiTheme="minorHAnsi" w:hAnsiTheme="minorHAnsi" w:cstheme="minorHAnsi"/>
          <w:sz w:val="20"/>
          <w:szCs w:val="20"/>
        </w:rPr>
        <w:t xml:space="preserve"> has </w:t>
      </w:r>
      <w:r w:rsidR="00DB079E">
        <w:rPr>
          <w:rFonts w:asciiTheme="minorHAnsi" w:hAnsiTheme="minorHAnsi" w:cstheme="minorHAnsi"/>
          <w:sz w:val="20"/>
          <w:szCs w:val="20"/>
        </w:rPr>
        <w:t>acquired</w:t>
      </w:r>
      <w:r w:rsidR="00DB079E" w:rsidRPr="00A86C95">
        <w:rPr>
          <w:rFonts w:asciiTheme="minorHAnsi" w:hAnsiTheme="minorHAnsi" w:cstheme="minorHAnsi"/>
          <w:sz w:val="20"/>
          <w:szCs w:val="20"/>
        </w:rPr>
        <w:t xml:space="preserve"> </w:t>
      </w:r>
      <w:r w:rsidR="007717DC" w:rsidRPr="00A86C95">
        <w:rPr>
          <w:rFonts w:asciiTheme="minorHAnsi" w:hAnsiTheme="minorHAnsi" w:cstheme="minorHAnsi"/>
          <w:sz w:val="20"/>
          <w:szCs w:val="20"/>
        </w:rPr>
        <w:t xml:space="preserve">43.51% stake in The Canadian Innovation Company for Education Services SAOC, which owns and operates an International School in Muscat. </w:t>
      </w:r>
      <w:r w:rsidRPr="00A86C95">
        <w:rPr>
          <w:rFonts w:asciiTheme="minorHAnsi" w:hAnsiTheme="minorHAnsi" w:cstheme="minorHAnsi"/>
          <w:sz w:val="20"/>
          <w:szCs w:val="20"/>
        </w:rPr>
        <w:t>The school started the year at a positive note to register more students than last year.</w:t>
      </w:r>
    </w:p>
    <w:p w:rsidR="007717DC" w:rsidRPr="00A86C95" w:rsidRDefault="007717DC" w:rsidP="007717DC">
      <w:pPr>
        <w:jc w:val="both"/>
        <w:rPr>
          <w:rFonts w:asciiTheme="minorHAnsi" w:hAnsiTheme="minorHAnsi" w:cstheme="minorHAnsi"/>
          <w:b/>
          <w:bCs/>
        </w:rPr>
      </w:pPr>
    </w:p>
    <w:p w:rsidR="00B757AD" w:rsidRPr="00A86C95" w:rsidRDefault="00B757AD" w:rsidP="00B757AD">
      <w:pPr>
        <w:widowControl/>
        <w:jc w:val="both"/>
        <w:rPr>
          <w:rFonts w:asciiTheme="minorHAnsi" w:hAnsiTheme="minorHAnsi" w:cstheme="minorHAnsi"/>
          <w:b/>
          <w:bCs/>
        </w:rPr>
      </w:pPr>
      <w:r w:rsidRPr="00A86C95">
        <w:rPr>
          <w:rFonts w:asciiTheme="minorHAnsi" w:hAnsiTheme="minorHAnsi" w:cstheme="minorHAnsi"/>
          <w:b/>
          <w:bCs/>
        </w:rPr>
        <w:t>Outlook:</w:t>
      </w:r>
    </w:p>
    <w:p w:rsidR="00B757AD" w:rsidRPr="00A86C95" w:rsidRDefault="00B757AD" w:rsidP="00B757AD">
      <w:pPr>
        <w:widowControl/>
        <w:jc w:val="both"/>
        <w:rPr>
          <w:rFonts w:asciiTheme="minorHAnsi" w:hAnsiTheme="minorHAnsi" w:cstheme="minorHAnsi"/>
          <w:b/>
          <w:bCs/>
        </w:rPr>
      </w:pPr>
    </w:p>
    <w:p w:rsidR="00B757AD" w:rsidRPr="00A86C95" w:rsidRDefault="001E34A9" w:rsidP="00DB079E">
      <w:pPr>
        <w:pStyle w:val="BodyText2"/>
        <w:spacing w:after="120"/>
        <w:ind w:right="43"/>
        <w:rPr>
          <w:rFonts w:asciiTheme="minorHAnsi" w:hAnsiTheme="minorHAnsi" w:cstheme="minorHAnsi"/>
          <w:bCs/>
        </w:rPr>
      </w:pPr>
      <w:r>
        <w:rPr>
          <w:rFonts w:asciiTheme="minorHAnsi" w:hAnsiTheme="minorHAnsi" w:cstheme="minorHAnsi"/>
          <w:bCs/>
        </w:rPr>
        <w:t>AAH</w:t>
      </w:r>
      <w:r w:rsidR="00B757AD" w:rsidRPr="00A86C95">
        <w:rPr>
          <w:rFonts w:asciiTheme="minorHAnsi" w:hAnsiTheme="minorHAnsi" w:cstheme="minorHAnsi"/>
          <w:bCs/>
        </w:rPr>
        <w:t xml:space="preserve"> has maintained a prudent and pro-active approach towards managing its investments. Business lines of our group companies are </w:t>
      </w:r>
      <w:r w:rsidR="00DB079E">
        <w:rPr>
          <w:rFonts w:asciiTheme="minorHAnsi" w:hAnsiTheme="minorHAnsi" w:cstheme="minorHAnsi"/>
          <w:bCs/>
        </w:rPr>
        <w:t>making efforts to have continued stability</w:t>
      </w:r>
      <w:r w:rsidR="00DB079E" w:rsidRPr="00EC4313">
        <w:rPr>
          <w:rFonts w:asciiTheme="minorHAnsi" w:hAnsiTheme="minorHAnsi" w:cstheme="minorHAnsi"/>
          <w:bCs/>
        </w:rPr>
        <w:t xml:space="preserve"> </w:t>
      </w:r>
      <w:r w:rsidR="00B757AD" w:rsidRPr="00A86C95">
        <w:rPr>
          <w:rFonts w:asciiTheme="minorHAnsi" w:hAnsiTheme="minorHAnsi" w:cstheme="minorHAnsi"/>
          <w:bCs/>
        </w:rPr>
        <w:t>in the present challenging market environment.</w:t>
      </w:r>
      <w:r w:rsidR="004C1AC8" w:rsidRPr="00A86C95">
        <w:rPr>
          <w:rFonts w:asciiTheme="minorHAnsi" w:hAnsiTheme="minorHAnsi" w:cstheme="minorHAnsi"/>
          <w:bCs/>
        </w:rPr>
        <w:t xml:space="preserve"> </w:t>
      </w:r>
    </w:p>
    <w:p w:rsidR="004C1AC8" w:rsidRPr="00A86C95" w:rsidRDefault="004C1AC8" w:rsidP="00DB079E">
      <w:pPr>
        <w:pStyle w:val="BodyText2"/>
        <w:spacing w:after="120"/>
        <w:ind w:right="43"/>
        <w:rPr>
          <w:rFonts w:asciiTheme="minorHAnsi" w:hAnsiTheme="minorHAnsi" w:cstheme="minorHAnsi"/>
          <w:bCs/>
        </w:rPr>
      </w:pPr>
      <w:r w:rsidRPr="00A86C95">
        <w:rPr>
          <w:rFonts w:asciiTheme="minorHAnsi" w:hAnsiTheme="minorHAnsi" w:cstheme="minorHAnsi"/>
          <w:bCs/>
        </w:rPr>
        <w:t xml:space="preserve">In the current market, </w:t>
      </w:r>
      <w:r w:rsidR="001E34A9">
        <w:rPr>
          <w:rFonts w:asciiTheme="minorHAnsi" w:hAnsiTheme="minorHAnsi" w:cstheme="minorHAnsi"/>
          <w:bCs/>
        </w:rPr>
        <w:t>AAH</w:t>
      </w:r>
      <w:r w:rsidRPr="00A86C95">
        <w:rPr>
          <w:rFonts w:asciiTheme="minorHAnsi" w:hAnsiTheme="minorHAnsi" w:cstheme="minorHAnsi"/>
          <w:bCs/>
        </w:rPr>
        <w:t xml:space="preserve"> sees opportunity to make further investment and the group is </w:t>
      </w:r>
      <w:r w:rsidR="00DB079E">
        <w:rPr>
          <w:rFonts w:asciiTheme="minorHAnsi" w:hAnsiTheme="minorHAnsi" w:cstheme="minorHAnsi"/>
          <w:bCs/>
        </w:rPr>
        <w:t>exploring opportunities in the strategic sectors</w:t>
      </w:r>
      <w:r w:rsidRPr="00A86C95">
        <w:rPr>
          <w:rFonts w:asciiTheme="minorHAnsi" w:hAnsiTheme="minorHAnsi" w:cstheme="minorHAnsi"/>
          <w:bCs/>
        </w:rPr>
        <w:t>, which will be able to diversify its investment portfolio.</w:t>
      </w:r>
    </w:p>
    <w:p w:rsidR="00B757AD" w:rsidRPr="00A86C95" w:rsidRDefault="00B757AD" w:rsidP="00B757AD">
      <w:pPr>
        <w:pStyle w:val="BodyText2"/>
        <w:spacing w:after="120"/>
        <w:ind w:right="43"/>
        <w:rPr>
          <w:rFonts w:asciiTheme="minorHAnsi" w:hAnsiTheme="minorHAnsi" w:cstheme="minorHAnsi"/>
          <w:bCs/>
          <w:color w:val="000000" w:themeColor="text1"/>
        </w:rPr>
      </w:pPr>
      <w:r w:rsidRPr="00A86C95">
        <w:rPr>
          <w:rFonts w:asciiTheme="minorHAnsi" w:hAnsiTheme="minorHAnsi" w:cstheme="minorHAnsi"/>
          <w:bCs/>
          <w:color w:val="000000" w:themeColor="text1"/>
        </w:rPr>
        <w:t>We are confident that AAH will play a pivotal role in Oman's economic growth, create job opportunities for Omani nationals, and attract investments in our country.</w:t>
      </w:r>
    </w:p>
    <w:p w:rsidR="00B757AD" w:rsidRPr="00A86C95" w:rsidRDefault="00B757AD" w:rsidP="00B757AD">
      <w:pPr>
        <w:pStyle w:val="BodyText2"/>
        <w:rPr>
          <w:rFonts w:asciiTheme="minorHAnsi" w:hAnsiTheme="minorHAnsi" w:cstheme="minorHAnsi"/>
          <w:b/>
        </w:rPr>
      </w:pPr>
    </w:p>
    <w:p w:rsidR="00B757AD" w:rsidRPr="00A86C95" w:rsidRDefault="00B757AD" w:rsidP="00B757AD">
      <w:pPr>
        <w:pStyle w:val="BodyText2"/>
        <w:rPr>
          <w:rFonts w:asciiTheme="minorHAnsi" w:hAnsiTheme="minorHAnsi" w:cstheme="minorHAnsi"/>
          <w:b/>
        </w:rPr>
      </w:pPr>
      <w:r w:rsidRPr="00A86C95">
        <w:rPr>
          <w:rFonts w:asciiTheme="minorHAnsi" w:hAnsiTheme="minorHAnsi" w:cstheme="minorHAnsi"/>
          <w:b/>
        </w:rPr>
        <w:t>Thanks and Appreciation:</w:t>
      </w:r>
    </w:p>
    <w:p w:rsidR="00B757AD" w:rsidRPr="00A86C95" w:rsidRDefault="00B757AD" w:rsidP="00B757AD">
      <w:pPr>
        <w:pStyle w:val="BodyText2"/>
        <w:rPr>
          <w:rFonts w:asciiTheme="minorHAnsi" w:hAnsiTheme="minorHAnsi" w:cstheme="minorHAnsi"/>
          <w:bCs/>
        </w:rPr>
      </w:pPr>
    </w:p>
    <w:p w:rsidR="00B757AD" w:rsidRPr="00A86C95" w:rsidRDefault="00B757AD" w:rsidP="00B757AD">
      <w:pPr>
        <w:pStyle w:val="BodyText2"/>
        <w:spacing w:after="120"/>
        <w:ind w:right="43"/>
        <w:rPr>
          <w:rFonts w:asciiTheme="minorHAnsi" w:hAnsiTheme="minorHAnsi" w:cstheme="minorHAnsi"/>
          <w:bCs/>
        </w:rPr>
      </w:pPr>
      <w:r w:rsidRPr="00A86C95">
        <w:rPr>
          <w:rFonts w:asciiTheme="minorHAnsi" w:hAnsiTheme="minorHAnsi" w:cstheme="minorHAnsi"/>
          <w:bCs/>
        </w:rPr>
        <w:t xml:space="preserve">On behalf of the Board, I would like to convey our loyalty, gratitude and extreme thanks to His Majesty Sultan </w:t>
      </w:r>
      <w:proofErr w:type="spellStart"/>
      <w:r w:rsidRPr="00A86C95">
        <w:rPr>
          <w:rFonts w:asciiTheme="minorHAnsi" w:hAnsiTheme="minorHAnsi" w:cstheme="minorHAnsi"/>
          <w:bCs/>
        </w:rPr>
        <w:t>Qaboos</w:t>
      </w:r>
      <w:proofErr w:type="spellEnd"/>
      <w:r w:rsidRPr="00A86C95">
        <w:rPr>
          <w:rFonts w:asciiTheme="minorHAnsi" w:hAnsiTheme="minorHAnsi" w:cstheme="minorHAnsi"/>
          <w:bCs/>
        </w:rPr>
        <w:t xml:space="preserve"> Bin Said and to His Majesty's Government for incentives and support for all round sustainable development in the Sultanate. </w:t>
      </w:r>
    </w:p>
    <w:p w:rsidR="00B757AD" w:rsidRPr="00A86C95" w:rsidRDefault="00B757AD" w:rsidP="00B757AD">
      <w:pPr>
        <w:pStyle w:val="BodyText2"/>
        <w:spacing w:after="120"/>
        <w:ind w:right="43"/>
        <w:rPr>
          <w:rFonts w:asciiTheme="minorHAnsi" w:hAnsiTheme="minorHAnsi" w:cstheme="minorHAnsi"/>
          <w:bCs/>
        </w:rPr>
      </w:pPr>
      <w:r w:rsidRPr="00A86C95">
        <w:rPr>
          <w:rFonts w:asciiTheme="minorHAnsi" w:hAnsiTheme="minorHAnsi" w:cstheme="minorHAnsi"/>
          <w:bCs/>
        </w:rPr>
        <w:t>The Board records its sincere appreciation to Ministry of Commerce and Industry, Capital Market Authority, MSM, Customers, Bankers and Auditors for their continued support to the Company and the Group.</w:t>
      </w:r>
    </w:p>
    <w:p w:rsidR="00B757AD" w:rsidRPr="00A86C95" w:rsidRDefault="00B757AD" w:rsidP="00B757AD">
      <w:pPr>
        <w:pStyle w:val="BodyText2"/>
        <w:spacing w:after="120"/>
        <w:ind w:right="43"/>
        <w:rPr>
          <w:rFonts w:asciiTheme="minorHAnsi" w:hAnsiTheme="minorHAnsi" w:cstheme="minorHAnsi"/>
          <w:bCs/>
        </w:rPr>
      </w:pPr>
      <w:r w:rsidRPr="00A86C95">
        <w:rPr>
          <w:rFonts w:asciiTheme="minorHAnsi" w:hAnsiTheme="minorHAnsi" w:cstheme="minorHAnsi"/>
          <w:bCs/>
        </w:rPr>
        <w:t>I would also like to express my sincere appreciation to the Board of Directors of all Al Anwar Group companies for direction given to the managements of the respective companies. I place on record my sincere thanks and appreciation for the dedicated efforts of the management team and all employees of the holding company and the group companies.</w:t>
      </w:r>
    </w:p>
    <w:p w:rsidR="00B757AD" w:rsidRPr="00A86C95" w:rsidRDefault="00B757AD" w:rsidP="00B757AD">
      <w:pPr>
        <w:pStyle w:val="BodyText2"/>
        <w:spacing w:after="120"/>
        <w:ind w:right="43"/>
        <w:rPr>
          <w:rFonts w:asciiTheme="minorHAnsi" w:hAnsiTheme="minorHAnsi" w:cstheme="minorHAnsi"/>
          <w:bCs/>
        </w:rPr>
      </w:pPr>
      <w:r w:rsidRPr="00A86C95">
        <w:rPr>
          <w:rFonts w:asciiTheme="minorHAnsi" w:hAnsiTheme="minorHAnsi" w:cstheme="minorHAnsi"/>
          <w:bCs/>
        </w:rPr>
        <w:t>I would also like to convey my sincere thanks to the Shareholders of the Company for the confidence they have reposed in the company and in its Board.</w:t>
      </w:r>
    </w:p>
    <w:p w:rsidR="00B757AD" w:rsidRPr="00A86C95" w:rsidRDefault="00B757AD" w:rsidP="00B757AD">
      <w:pPr>
        <w:pStyle w:val="BodyText2"/>
        <w:rPr>
          <w:rFonts w:asciiTheme="minorHAnsi" w:hAnsiTheme="minorHAnsi" w:cstheme="minorHAnsi"/>
          <w:bCs/>
        </w:rPr>
      </w:pPr>
    </w:p>
    <w:p w:rsidR="00B757AD" w:rsidRPr="00A86C95" w:rsidRDefault="00B757AD" w:rsidP="00B757AD">
      <w:pPr>
        <w:pStyle w:val="BodyText2"/>
        <w:rPr>
          <w:rFonts w:asciiTheme="minorHAnsi" w:hAnsiTheme="minorHAnsi" w:cstheme="minorHAnsi"/>
          <w:b/>
        </w:rPr>
      </w:pPr>
      <w:r w:rsidRPr="00A86C95">
        <w:rPr>
          <w:rFonts w:asciiTheme="minorHAnsi" w:hAnsiTheme="minorHAnsi" w:cstheme="minorHAnsi"/>
          <w:b/>
        </w:rPr>
        <w:t>For &amp; on behalf of the Board of Directors of</w:t>
      </w:r>
    </w:p>
    <w:p w:rsidR="00B757AD" w:rsidRPr="00A86C95" w:rsidRDefault="00B757AD" w:rsidP="00B757AD">
      <w:pPr>
        <w:pStyle w:val="BodyText2"/>
        <w:rPr>
          <w:rFonts w:asciiTheme="minorHAnsi" w:hAnsiTheme="minorHAnsi" w:cstheme="minorHAnsi"/>
          <w:b/>
        </w:rPr>
      </w:pPr>
      <w:r w:rsidRPr="00A86C95">
        <w:rPr>
          <w:rFonts w:asciiTheme="minorHAnsi" w:hAnsiTheme="minorHAnsi" w:cstheme="minorHAnsi"/>
          <w:b/>
        </w:rPr>
        <w:t>Al Anwar Holdings SAOG</w:t>
      </w:r>
    </w:p>
    <w:p w:rsidR="00B757AD" w:rsidRPr="00A86C95" w:rsidRDefault="00B757AD" w:rsidP="00B757AD">
      <w:pPr>
        <w:pStyle w:val="BodyText2"/>
        <w:rPr>
          <w:rFonts w:asciiTheme="minorHAnsi" w:hAnsiTheme="minorHAnsi" w:cstheme="minorHAnsi"/>
          <w:b/>
        </w:rPr>
      </w:pPr>
      <w:bookmarkStart w:id="0" w:name="_GoBack"/>
      <w:bookmarkEnd w:id="0"/>
    </w:p>
    <w:p w:rsidR="00B757AD" w:rsidRPr="00A86C95" w:rsidRDefault="00B757AD" w:rsidP="00B757AD">
      <w:pPr>
        <w:pStyle w:val="BodyText2"/>
        <w:rPr>
          <w:rFonts w:asciiTheme="minorHAnsi" w:hAnsiTheme="minorHAnsi" w:cstheme="minorHAnsi"/>
          <w:b/>
        </w:rPr>
      </w:pPr>
      <w:r w:rsidRPr="00A86C95">
        <w:rPr>
          <w:rFonts w:asciiTheme="minorHAnsi" w:hAnsiTheme="minorHAnsi" w:cstheme="minorHAnsi"/>
          <w:b/>
        </w:rPr>
        <w:t xml:space="preserve">Masoud </w:t>
      </w:r>
      <w:proofErr w:type="spellStart"/>
      <w:r w:rsidRPr="00A86C95">
        <w:rPr>
          <w:rFonts w:asciiTheme="minorHAnsi" w:hAnsiTheme="minorHAnsi" w:cstheme="minorHAnsi"/>
          <w:b/>
        </w:rPr>
        <w:t>Humaid</w:t>
      </w:r>
      <w:proofErr w:type="spellEnd"/>
      <w:r w:rsidRPr="00A86C95">
        <w:rPr>
          <w:rFonts w:asciiTheme="minorHAnsi" w:hAnsiTheme="minorHAnsi" w:cstheme="minorHAnsi"/>
          <w:b/>
        </w:rPr>
        <w:t xml:space="preserve"> Al Harthy</w:t>
      </w:r>
    </w:p>
    <w:p w:rsidR="00B757AD" w:rsidRPr="00A86C95" w:rsidRDefault="00B757AD" w:rsidP="00B757AD">
      <w:pPr>
        <w:pStyle w:val="BodyText2"/>
        <w:rPr>
          <w:rFonts w:asciiTheme="minorHAnsi" w:hAnsiTheme="minorHAnsi" w:cstheme="minorHAnsi"/>
        </w:rPr>
      </w:pPr>
      <w:r w:rsidRPr="00A86C95">
        <w:rPr>
          <w:rFonts w:asciiTheme="minorHAnsi" w:hAnsiTheme="minorHAnsi" w:cstheme="minorHAnsi"/>
          <w:b/>
          <w:bCs/>
        </w:rPr>
        <w:t>Chairman</w:t>
      </w:r>
      <w:r w:rsidRPr="00A86C95">
        <w:rPr>
          <w:rFonts w:asciiTheme="minorHAnsi" w:hAnsiTheme="minorHAnsi" w:cstheme="minorHAnsi"/>
        </w:rPr>
        <w:t xml:space="preserve"> </w:t>
      </w:r>
    </w:p>
    <w:p w:rsidR="00B757AD" w:rsidRPr="00A86C95" w:rsidRDefault="00B757AD" w:rsidP="00E41B41">
      <w:pPr>
        <w:pStyle w:val="BodyText2"/>
        <w:rPr>
          <w:rFonts w:asciiTheme="minorHAnsi" w:hAnsiTheme="minorHAnsi" w:cstheme="minorHAnsi"/>
        </w:rPr>
      </w:pPr>
      <w:r w:rsidRPr="00A86C95">
        <w:rPr>
          <w:rFonts w:asciiTheme="minorHAnsi" w:hAnsiTheme="minorHAnsi" w:cstheme="minorHAnsi"/>
        </w:rPr>
        <w:t xml:space="preserve">Date: </w:t>
      </w:r>
      <w:r w:rsidR="001E34A9">
        <w:rPr>
          <w:rFonts w:asciiTheme="minorHAnsi" w:hAnsiTheme="minorHAnsi" w:cstheme="minorHAnsi"/>
        </w:rPr>
        <w:t>06.</w:t>
      </w:r>
      <w:r w:rsidR="00E41B41" w:rsidRPr="00A86C95">
        <w:rPr>
          <w:rFonts w:asciiTheme="minorHAnsi" w:hAnsiTheme="minorHAnsi" w:cstheme="minorHAnsi"/>
        </w:rPr>
        <w:t>11.2017</w:t>
      </w:r>
    </w:p>
    <w:p w:rsidR="000F3A2E" w:rsidRPr="00A86C95" w:rsidRDefault="000F3A2E" w:rsidP="00146288">
      <w:pPr>
        <w:pStyle w:val="BodyText2"/>
        <w:rPr>
          <w:rFonts w:asciiTheme="minorHAnsi" w:hAnsiTheme="minorHAnsi" w:cstheme="minorHAnsi"/>
        </w:rPr>
      </w:pPr>
    </w:p>
    <w:p w:rsidR="000F3A2E" w:rsidRPr="00A86C95" w:rsidRDefault="000F3A2E" w:rsidP="00146288">
      <w:pPr>
        <w:pStyle w:val="BodyText2"/>
        <w:rPr>
          <w:rFonts w:asciiTheme="minorHAnsi" w:hAnsiTheme="minorHAnsi" w:cstheme="minorHAnsi"/>
        </w:rPr>
      </w:pPr>
    </w:p>
    <w:p w:rsidR="000F3A2E" w:rsidRPr="00A86C95" w:rsidRDefault="000F3A2E" w:rsidP="00146288">
      <w:pPr>
        <w:pStyle w:val="BodyText2"/>
        <w:rPr>
          <w:rFonts w:asciiTheme="minorHAnsi" w:hAnsiTheme="minorHAnsi" w:cstheme="minorHAnsi"/>
          <w:lang w:val="en-US"/>
        </w:rPr>
      </w:pPr>
    </w:p>
    <w:sectPr w:rsidR="000F3A2E" w:rsidRPr="00A86C95" w:rsidSect="002E1F22">
      <w:pgSz w:w="11906" w:h="16838"/>
      <w:pgMar w:top="1350" w:right="1440" w:bottom="5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New York">
    <w:altName w:val="Times New Roman"/>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D622B2"/>
    <w:multiLevelType w:val="hybridMultilevel"/>
    <w:tmpl w:val="9BB025B4"/>
    <w:lvl w:ilvl="0" w:tplc="F49236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38E3489"/>
    <w:multiLevelType w:val="singleLevel"/>
    <w:tmpl w:val="0409000F"/>
    <w:lvl w:ilvl="0">
      <w:start w:val="1"/>
      <w:numFmt w:val="decimal"/>
      <w:lvlText w:val="%1."/>
      <w:lvlJc w:val="left"/>
      <w:pPr>
        <w:tabs>
          <w:tab w:val="num" w:pos="360"/>
        </w:tabs>
        <w:ind w:left="360" w:hanging="360"/>
      </w:pPr>
      <w:rPr>
        <w:rFonts w:hint="default"/>
      </w:rPr>
    </w:lvl>
  </w:abstractNum>
  <w:abstractNum w:abstractNumId="2">
    <w:nsid w:val="29822662"/>
    <w:multiLevelType w:val="hybridMultilevel"/>
    <w:tmpl w:val="F97463BC"/>
    <w:lvl w:ilvl="0" w:tplc="0409001B">
      <w:start w:val="1"/>
      <w:numFmt w:val="lowerRoman"/>
      <w:lvlText w:val="%1."/>
      <w:lvlJc w:val="right"/>
      <w:pPr>
        <w:ind w:left="720" w:hanging="360"/>
      </w:pPr>
    </w:lvl>
    <w:lvl w:ilvl="1" w:tplc="678031A4">
      <w:start w:val="1"/>
      <w:numFmt w:val="lowerRoman"/>
      <w:lvlText w:val="(%2)"/>
      <w:lvlJc w:val="left"/>
      <w:pPr>
        <w:ind w:left="1800" w:hanging="720"/>
      </w:pPr>
      <w:rPr>
        <w:rFonts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621773A"/>
    <w:multiLevelType w:val="hybridMultilevel"/>
    <w:tmpl w:val="64F0CD8E"/>
    <w:lvl w:ilvl="0" w:tplc="F492366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77B457E"/>
    <w:multiLevelType w:val="hybridMultilevel"/>
    <w:tmpl w:val="468A8808"/>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nsid w:val="59321DD8"/>
    <w:multiLevelType w:val="hybridMultilevel"/>
    <w:tmpl w:val="631EEF46"/>
    <w:lvl w:ilvl="0" w:tplc="F7089048">
      <w:start w:val="1"/>
      <w:numFmt w:val="lowerRoman"/>
      <w:lvlText w:val="%1."/>
      <w:lvlJc w:val="right"/>
      <w:pPr>
        <w:ind w:left="360" w:hanging="360"/>
      </w:pPr>
      <w:rPr>
        <w:color w:val="000000" w:themeColor="text1"/>
      </w:rPr>
    </w:lvl>
    <w:lvl w:ilvl="1" w:tplc="678031A4">
      <w:start w:val="1"/>
      <w:numFmt w:val="lowerRoman"/>
      <w:lvlText w:val="(%2)"/>
      <w:lvlJc w:val="left"/>
      <w:pPr>
        <w:ind w:left="1440" w:hanging="720"/>
      </w:pPr>
      <w:rPr>
        <w:rFonts w:hint="default"/>
        <w:b w:val="0"/>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1C87"/>
    <w:rsid w:val="00012A5A"/>
    <w:rsid w:val="0002157C"/>
    <w:rsid w:val="0002398A"/>
    <w:rsid w:val="0002485B"/>
    <w:rsid w:val="00033B2B"/>
    <w:rsid w:val="00061777"/>
    <w:rsid w:val="000A65C2"/>
    <w:rsid w:val="000A72E4"/>
    <w:rsid w:val="000B3892"/>
    <w:rsid w:val="000E39F5"/>
    <w:rsid w:val="000F0D4F"/>
    <w:rsid w:val="000F3A2E"/>
    <w:rsid w:val="00102BDD"/>
    <w:rsid w:val="00112193"/>
    <w:rsid w:val="00122752"/>
    <w:rsid w:val="00134152"/>
    <w:rsid w:val="0014077C"/>
    <w:rsid w:val="00146288"/>
    <w:rsid w:val="00150380"/>
    <w:rsid w:val="00157F5A"/>
    <w:rsid w:val="00171CC2"/>
    <w:rsid w:val="001A1C3B"/>
    <w:rsid w:val="001A3634"/>
    <w:rsid w:val="001A614C"/>
    <w:rsid w:val="001B4400"/>
    <w:rsid w:val="001B79AC"/>
    <w:rsid w:val="001C31E5"/>
    <w:rsid w:val="001C7B60"/>
    <w:rsid w:val="001D3FAB"/>
    <w:rsid w:val="001E34A9"/>
    <w:rsid w:val="001F02D6"/>
    <w:rsid w:val="00205316"/>
    <w:rsid w:val="00206F9E"/>
    <w:rsid w:val="002252B6"/>
    <w:rsid w:val="002279A0"/>
    <w:rsid w:val="00241A69"/>
    <w:rsid w:val="00254A93"/>
    <w:rsid w:val="00255BEC"/>
    <w:rsid w:val="00263152"/>
    <w:rsid w:val="00264699"/>
    <w:rsid w:val="00267778"/>
    <w:rsid w:val="00272AE4"/>
    <w:rsid w:val="00295D70"/>
    <w:rsid w:val="002A07C0"/>
    <w:rsid w:val="002A385B"/>
    <w:rsid w:val="002B0B3C"/>
    <w:rsid w:val="002B6036"/>
    <w:rsid w:val="002E1F22"/>
    <w:rsid w:val="002F244E"/>
    <w:rsid w:val="002F4FFD"/>
    <w:rsid w:val="003016DB"/>
    <w:rsid w:val="00302B57"/>
    <w:rsid w:val="00302C03"/>
    <w:rsid w:val="00305822"/>
    <w:rsid w:val="00311857"/>
    <w:rsid w:val="00313271"/>
    <w:rsid w:val="00316856"/>
    <w:rsid w:val="00324C54"/>
    <w:rsid w:val="003270E2"/>
    <w:rsid w:val="003272D1"/>
    <w:rsid w:val="00327DE1"/>
    <w:rsid w:val="003304BA"/>
    <w:rsid w:val="00344447"/>
    <w:rsid w:val="00360F04"/>
    <w:rsid w:val="00366C4A"/>
    <w:rsid w:val="00391E0D"/>
    <w:rsid w:val="003B1B9A"/>
    <w:rsid w:val="003C1C89"/>
    <w:rsid w:val="003D087C"/>
    <w:rsid w:val="003D71AD"/>
    <w:rsid w:val="003E111F"/>
    <w:rsid w:val="003E18DA"/>
    <w:rsid w:val="003E18FD"/>
    <w:rsid w:val="003E3453"/>
    <w:rsid w:val="003F7D7D"/>
    <w:rsid w:val="003F7F25"/>
    <w:rsid w:val="004067A1"/>
    <w:rsid w:val="00421BB1"/>
    <w:rsid w:val="00426B66"/>
    <w:rsid w:val="00427AA0"/>
    <w:rsid w:val="004367B9"/>
    <w:rsid w:val="004454E2"/>
    <w:rsid w:val="00466B11"/>
    <w:rsid w:val="00472C08"/>
    <w:rsid w:val="00495CF4"/>
    <w:rsid w:val="004A4A5E"/>
    <w:rsid w:val="004C1AC8"/>
    <w:rsid w:val="004C6909"/>
    <w:rsid w:val="004D5748"/>
    <w:rsid w:val="004E2B37"/>
    <w:rsid w:val="004F0913"/>
    <w:rsid w:val="004F62B6"/>
    <w:rsid w:val="0051459A"/>
    <w:rsid w:val="005207DE"/>
    <w:rsid w:val="005221F8"/>
    <w:rsid w:val="00524A99"/>
    <w:rsid w:val="00530A48"/>
    <w:rsid w:val="00534B4C"/>
    <w:rsid w:val="005559A9"/>
    <w:rsid w:val="0056319B"/>
    <w:rsid w:val="005660F9"/>
    <w:rsid w:val="005726F5"/>
    <w:rsid w:val="00584B46"/>
    <w:rsid w:val="00592BD7"/>
    <w:rsid w:val="00594DA1"/>
    <w:rsid w:val="0059728A"/>
    <w:rsid w:val="005A1D31"/>
    <w:rsid w:val="005A352E"/>
    <w:rsid w:val="005A5DCF"/>
    <w:rsid w:val="005A6A25"/>
    <w:rsid w:val="005B7D92"/>
    <w:rsid w:val="005C0A4F"/>
    <w:rsid w:val="005D16BB"/>
    <w:rsid w:val="005E318B"/>
    <w:rsid w:val="00607F12"/>
    <w:rsid w:val="00612D8A"/>
    <w:rsid w:val="006140D8"/>
    <w:rsid w:val="006145A1"/>
    <w:rsid w:val="006307D1"/>
    <w:rsid w:val="00642BF9"/>
    <w:rsid w:val="0065108C"/>
    <w:rsid w:val="00672AF8"/>
    <w:rsid w:val="00682244"/>
    <w:rsid w:val="00687792"/>
    <w:rsid w:val="00696C75"/>
    <w:rsid w:val="006A1D14"/>
    <w:rsid w:val="006B2C09"/>
    <w:rsid w:val="006B4010"/>
    <w:rsid w:val="006C411F"/>
    <w:rsid w:val="006F0BD3"/>
    <w:rsid w:val="00715299"/>
    <w:rsid w:val="0071595E"/>
    <w:rsid w:val="00722115"/>
    <w:rsid w:val="00744B1E"/>
    <w:rsid w:val="00762C01"/>
    <w:rsid w:val="0076396A"/>
    <w:rsid w:val="007717DC"/>
    <w:rsid w:val="00773957"/>
    <w:rsid w:val="00775AB5"/>
    <w:rsid w:val="00781306"/>
    <w:rsid w:val="00783AAD"/>
    <w:rsid w:val="007864E1"/>
    <w:rsid w:val="007875E1"/>
    <w:rsid w:val="00792D14"/>
    <w:rsid w:val="007B781E"/>
    <w:rsid w:val="007C1B8D"/>
    <w:rsid w:val="007D74FB"/>
    <w:rsid w:val="007E708B"/>
    <w:rsid w:val="007F32AF"/>
    <w:rsid w:val="008338BB"/>
    <w:rsid w:val="008360E3"/>
    <w:rsid w:val="00836E1D"/>
    <w:rsid w:val="00844679"/>
    <w:rsid w:val="0084735E"/>
    <w:rsid w:val="0086430A"/>
    <w:rsid w:val="00864A5B"/>
    <w:rsid w:val="00877084"/>
    <w:rsid w:val="00881CA4"/>
    <w:rsid w:val="00893968"/>
    <w:rsid w:val="00895BD7"/>
    <w:rsid w:val="00896826"/>
    <w:rsid w:val="008C26AE"/>
    <w:rsid w:val="008C6AF3"/>
    <w:rsid w:val="008D2594"/>
    <w:rsid w:val="008F6831"/>
    <w:rsid w:val="008F79E6"/>
    <w:rsid w:val="008F7B13"/>
    <w:rsid w:val="00900602"/>
    <w:rsid w:val="009006C7"/>
    <w:rsid w:val="0091564B"/>
    <w:rsid w:val="00952254"/>
    <w:rsid w:val="009A05AA"/>
    <w:rsid w:val="009A78C8"/>
    <w:rsid w:val="009B6B22"/>
    <w:rsid w:val="00A00480"/>
    <w:rsid w:val="00A07C03"/>
    <w:rsid w:val="00A12C2A"/>
    <w:rsid w:val="00A14676"/>
    <w:rsid w:val="00A178B9"/>
    <w:rsid w:val="00A37164"/>
    <w:rsid w:val="00A617BB"/>
    <w:rsid w:val="00A64285"/>
    <w:rsid w:val="00A86C95"/>
    <w:rsid w:val="00A87A85"/>
    <w:rsid w:val="00AA3729"/>
    <w:rsid w:val="00AA3B87"/>
    <w:rsid w:val="00AB0365"/>
    <w:rsid w:val="00AD0059"/>
    <w:rsid w:val="00AD268A"/>
    <w:rsid w:val="00AF696A"/>
    <w:rsid w:val="00AF7776"/>
    <w:rsid w:val="00B14CC3"/>
    <w:rsid w:val="00B2666B"/>
    <w:rsid w:val="00B300E3"/>
    <w:rsid w:val="00B44CA5"/>
    <w:rsid w:val="00B73844"/>
    <w:rsid w:val="00B757AD"/>
    <w:rsid w:val="00B94E06"/>
    <w:rsid w:val="00BA2443"/>
    <w:rsid w:val="00BA2830"/>
    <w:rsid w:val="00BA5FE9"/>
    <w:rsid w:val="00BB68ED"/>
    <w:rsid w:val="00BC262E"/>
    <w:rsid w:val="00BC2A7E"/>
    <w:rsid w:val="00BC3AAE"/>
    <w:rsid w:val="00BD7D9F"/>
    <w:rsid w:val="00BE7BFF"/>
    <w:rsid w:val="00C21F88"/>
    <w:rsid w:val="00C220EF"/>
    <w:rsid w:val="00C4442B"/>
    <w:rsid w:val="00C64F51"/>
    <w:rsid w:val="00C65313"/>
    <w:rsid w:val="00C8753D"/>
    <w:rsid w:val="00C917C1"/>
    <w:rsid w:val="00C92FE7"/>
    <w:rsid w:val="00CB0F77"/>
    <w:rsid w:val="00CB38E4"/>
    <w:rsid w:val="00CC5487"/>
    <w:rsid w:val="00CE1F63"/>
    <w:rsid w:val="00D0012F"/>
    <w:rsid w:val="00D003E8"/>
    <w:rsid w:val="00D21C87"/>
    <w:rsid w:val="00D23F98"/>
    <w:rsid w:val="00D25430"/>
    <w:rsid w:val="00D50E87"/>
    <w:rsid w:val="00D7681A"/>
    <w:rsid w:val="00D90585"/>
    <w:rsid w:val="00D950A8"/>
    <w:rsid w:val="00D9614A"/>
    <w:rsid w:val="00DA1510"/>
    <w:rsid w:val="00DA64DB"/>
    <w:rsid w:val="00DB079E"/>
    <w:rsid w:val="00DB1DD7"/>
    <w:rsid w:val="00DB47C0"/>
    <w:rsid w:val="00DD2E46"/>
    <w:rsid w:val="00DD6029"/>
    <w:rsid w:val="00DD69BE"/>
    <w:rsid w:val="00DE434E"/>
    <w:rsid w:val="00E15818"/>
    <w:rsid w:val="00E16D77"/>
    <w:rsid w:val="00E31F2C"/>
    <w:rsid w:val="00E3389A"/>
    <w:rsid w:val="00E34508"/>
    <w:rsid w:val="00E41B41"/>
    <w:rsid w:val="00E41E78"/>
    <w:rsid w:val="00E71598"/>
    <w:rsid w:val="00EA47E8"/>
    <w:rsid w:val="00EC500E"/>
    <w:rsid w:val="00EE3018"/>
    <w:rsid w:val="00EE3812"/>
    <w:rsid w:val="00EE79F4"/>
    <w:rsid w:val="00F00485"/>
    <w:rsid w:val="00F07075"/>
    <w:rsid w:val="00F167D0"/>
    <w:rsid w:val="00F30F8D"/>
    <w:rsid w:val="00F47970"/>
    <w:rsid w:val="00F526BE"/>
    <w:rsid w:val="00F77338"/>
    <w:rsid w:val="00F80904"/>
    <w:rsid w:val="00F81F3B"/>
    <w:rsid w:val="00F90D79"/>
    <w:rsid w:val="00FA0C8B"/>
    <w:rsid w:val="00FA13AF"/>
    <w:rsid w:val="00FB63B1"/>
    <w:rsid w:val="00FB7B13"/>
    <w:rsid w:val="00FD32D2"/>
    <w:rsid w:val="00FD7DF2"/>
    <w:rsid w:val="00FE5E6D"/>
    <w:rsid w:val="00FE6D48"/>
    <w:rsid w:val="00FF3178"/>
    <w:rsid w:val="00FF520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C87"/>
    <w:pPr>
      <w:widowControl w:val="0"/>
      <w:spacing w:after="0" w:line="240" w:lineRule="auto"/>
    </w:pPr>
    <w:rPr>
      <w:rFonts w:ascii="New York" w:eastAsia="Times New Roman" w:hAnsi="New York" w:cs="Times New Roman"/>
      <w:sz w:val="20"/>
      <w:szCs w:val="20"/>
    </w:rPr>
  </w:style>
  <w:style w:type="paragraph" w:styleId="Heading1">
    <w:name w:val="heading 1"/>
    <w:basedOn w:val="Normal"/>
    <w:next w:val="Normal"/>
    <w:link w:val="Heading1Char"/>
    <w:qFormat/>
    <w:rsid w:val="00D21C87"/>
    <w:pPr>
      <w:keepNext/>
      <w:tabs>
        <w:tab w:val="decimal" w:pos="3240"/>
        <w:tab w:val="decimal" w:pos="4500"/>
        <w:tab w:val="decimal" w:pos="5490"/>
        <w:tab w:val="decimal" w:pos="6570"/>
        <w:tab w:val="decimal" w:pos="7740"/>
        <w:tab w:val="decimal" w:pos="8820"/>
      </w:tabs>
      <w:spacing w:line="220" w:lineRule="atLeast"/>
      <w:ind w:left="720" w:right="274"/>
      <w:jc w:val="both"/>
      <w:outlineLvl w:val="0"/>
    </w:pPr>
    <w:rPr>
      <w:rFonts w:ascii="Times" w:hAnsi="Times"/>
      <w:b/>
    </w:rPr>
  </w:style>
  <w:style w:type="paragraph" w:styleId="Heading3">
    <w:name w:val="heading 3"/>
    <w:basedOn w:val="Normal"/>
    <w:next w:val="Normal"/>
    <w:link w:val="Heading3Char"/>
    <w:qFormat/>
    <w:rsid w:val="00D21C87"/>
    <w:pPr>
      <w:keepNext/>
      <w:tabs>
        <w:tab w:val="right" w:pos="5130"/>
        <w:tab w:val="left" w:pos="6030"/>
        <w:tab w:val="left" w:pos="7650"/>
      </w:tabs>
      <w:spacing w:line="260" w:lineRule="auto"/>
      <w:ind w:right="-108" w:hanging="18"/>
      <w:outlineLvl w:val="2"/>
    </w:pPr>
    <w:rPr>
      <w:rFonts w:ascii="Times" w:hAnsi="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1C87"/>
    <w:rPr>
      <w:rFonts w:ascii="Times" w:eastAsia="Times New Roman" w:hAnsi="Times" w:cs="Times New Roman"/>
      <w:b/>
      <w:sz w:val="20"/>
      <w:szCs w:val="20"/>
    </w:rPr>
  </w:style>
  <w:style w:type="character" w:customStyle="1" w:styleId="Heading3Char">
    <w:name w:val="Heading 3 Char"/>
    <w:basedOn w:val="DefaultParagraphFont"/>
    <w:link w:val="Heading3"/>
    <w:rsid w:val="00D21C87"/>
    <w:rPr>
      <w:rFonts w:ascii="Times" w:eastAsia="Times New Roman" w:hAnsi="Times" w:cs="Times New Roman"/>
      <w:b/>
      <w:sz w:val="20"/>
      <w:szCs w:val="20"/>
    </w:rPr>
  </w:style>
  <w:style w:type="paragraph" w:styleId="BodyText">
    <w:name w:val="Body Text"/>
    <w:basedOn w:val="Normal"/>
    <w:link w:val="BodyTextChar"/>
    <w:rsid w:val="00D21C87"/>
    <w:pPr>
      <w:tabs>
        <w:tab w:val="left" w:pos="4140"/>
      </w:tabs>
      <w:spacing w:line="260" w:lineRule="atLeast"/>
      <w:ind w:right="1109"/>
    </w:pPr>
    <w:rPr>
      <w:rFonts w:ascii="Times New Roman" w:hAnsi="Times New Roman"/>
    </w:rPr>
  </w:style>
  <w:style w:type="character" w:customStyle="1" w:styleId="BodyTextChar">
    <w:name w:val="Body Text Char"/>
    <w:basedOn w:val="DefaultParagraphFont"/>
    <w:link w:val="BodyText"/>
    <w:rsid w:val="00D21C87"/>
    <w:rPr>
      <w:rFonts w:ascii="Times New Roman" w:eastAsia="Times New Roman" w:hAnsi="Times New Roman" w:cs="Times New Roman"/>
      <w:sz w:val="20"/>
      <w:szCs w:val="20"/>
    </w:rPr>
  </w:style>
  <w:style w:type="paragraph" w:styleId="BodyText2">
    <w:name w:val="Body Text 2"/>
    <w:basedOn w:val="Normal"/>
    <w:link w:val="BodyText2Char"/>
    <w:rsid w:val="00D21C87"/>
    <w:pPr>
      <w:tabs>
        <w:tab w:val="right" w:pos="8640"/>
      </w:tabs>
      <w:spacing w:line="260" w:lineRule="atLeast"/>
      <w:ind w:right="47"/>
      <w:jc w:val="both"/>
    </w:pPr>
    <w:rPr>
      <w:rFonts w:ascii="Arial" w:hAnsi="Arial" w:cs="Arial"/>
    </w:rPr>
  </w:style>
  <w:style w:type="character" w:customStyle="1" w:styleId="BodyText2Char">
    <w:name w:val="Body Text 2 Char"/>
    <w:basedOn w:val="DefaultParagraphFont"/>
    <w:link w:val="BodyText2"/>
    <w:rsid w:val="00D21C87"/>
    <w:rPr>
      <w:rFonts w:ascii="Arial" w:eastAsia="Times New Roman" w:hAnsi="Arial" w:cs="Arial"/>
      <w:sz w:val="20"/>
      <w:szCs w:val="20"/>
    </w:rPr>
  </w:style>
  <w:style w:type="paragraph" w:styleId="Title">
    <w:name w:val="Title"/>
    <w:basedOn w:val="Normal"/>
    <w:link w:val="TitleChar"/>
    <w:qFormat/>
    <w:rsid w:val="00D21C87"/>
    <w:pPr>
      <w:widowControl/>
      <w:jc w:val="center"/>
    </w:pPr>
    <w:rPr>
      <w:rFonts w:ascii="Times New Roman" w:hAnsi="Times New Roman"/>
      <w:b/>
      <w:snapToGrid w:val="0"/>
      <w:color w:val="000000"/>
      <w:sz w:val="28"/>
      <w:u w:val="single"/>
      <w:lang w:val="en-US"/>
    </w:rPr>
  </w:style>
  <w:style w:type="character" w:customStyle="1" w:styleId="TitleChar">
    <w:name w:val="Title Char"/>
    <w:basedOn w:val="DefaultParagraphFont"/>
    <w:link w:val="Title"/>
    <w:rsid w:val="00D21C87"/>
    <w:rPr>
      <w:rFonts w:ascii="Times New Roman" w:eastAsia="Times New Roman" w:hAnsi="Times New Roman" w:cs="Times New Roman"/>
      <w:b/>
      <w:snapToGrid w:val="0"/>
      <w:color w:val="000000"/>
      <w:sz w:val="28"/>
      <w:szCs w:val="20"/>
      <w:u w:val="single"/>
      <w:lang w:val="en-US"/>
    </w:rPr>
  </w:style>
  <w:style w:type="paragraph" w:styleId="ListParagraph">
    <w:name w:val="List Paragraph"/>
    <w:basedOn w:val="Normal"/>
    <w:uiPriority w:val="34"/>
    <w:qFormat/>
    <w:rsid w:val="00D21C87"/>
    <w:pPr>
      <w:widowControl/>
      <w:ind w:left="720"/>
    </w:pPr>
    <w:rPr>
      <w:rFonts w:ascii="Times New Roman" w:hAnsi="Times New Roman"/>
      <w:lang w:val="en-US"/>
    </w:rPr>
  </w:style>
  <w:style w:type="paragraph" w:styleId="Header">
    <w:name w:val="header"/>
    <w:basedOn w:val="Normal"/>
    <w:link w:val="HeaderChar"/>
    <w:rsid w:val="001A1C3B"/>
    <w:pPr>
      <w:widowControl/>
      <w:tabs>
        <w:tab w:val="center" w:pos="4320"/>
        <w:tab w:val="right" w:pos="8640"/>
      </w:tabs>
    </w:pPr>
    <w:rPr>
      <w:rFonts w:ascii="Times New Roman" w:hAnsi="Times New Roman"/>
      <w:lang w:val="en-US"/>
    </w:rPr>
  </w:style>
  <w:style w:type="character" w:customStyle="1" w:styleId="HeaderChar">
    <w:name w:val="Header Char"/>
    <w:basedOn w:val="DefaultParagraphFont"/>
    <w:link w:val="Header"/>
    <w:rsid w:val="001A1C3B"/>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2252B6"/>
    <w:rPr>
      <w:sz w:val="16"/>
      <w:szCs w:val="16"/>
    </w:rPr>
  </w:style>
  <w:style w:type="paragraph" w:styleId="CommentText">
    <w:name w:val="annotation text"/>
    <w:basedOn w:val="Normal"/>
    <w:link w:val="CommentTextChar"/>
    <w:uiPriority w:val="99"/>
    <w:unhideWhenUsed/>
    <w:rsid w:val="002252B6"/>
  </w:style>
  <w:style w:type="character" w:customStyle="1" w:styleId="CommentTextChar">
    <w:name w:val="Comment Text Char"/>
    <w:basedOn w:val="DefaultParagraphFont"/>
    <w:link w:val="CommentText"/>
    <w:uiPriority w:val="99"/>
    <w:rsid w:val="002252B6"/>
    <w:rPr>
      <w:rFonts w:ascii="New York" w:eastAsia="Times New Roman" w:hAnsi="New York" w:cs="Times New Roman"/>
      <w:sz w:val="20"/>
      <w:szCs w:val="20"/>
    </w:rPr>
  </w:style>
  <w:style w:type="paragraph" w:styleId="CommentSubject">
    <w:name w:val="annotation subject"/>
    <w:basedOn w:val="CommentText"/>
    <w:next w:val="CommentText"/>
    <w:link w:val="CommentSubjectChar"/>
    <w:uiPriority w:val="99"/>
    <w:semiHidden/>
    <w:unhideWhenUsed/>
    <w:rsid w:val="002252B6"/>
    <w:rPr>
      <w:b/>
      <w:bCs/>
    </w:rPr>
  </w:style>
  <w:style w:type="character" w:customStyle="1" w:styleId="CommentSubjectChar">
    <w:name w:val="Comment Subject Char"/>
    <w:basedOn w:val="CommentTextChar"/>
    <w:link w:val="CommentSubject"/>
    <w:uiPriority w:val="99"/>
    <w:semiHidden/>
    <w:rsid w:val="002252B6"/>
    <w:rPr>
      <w:rFonts w:ascii="New York" w:eastAsia="Times New Roman" w:hAnsi="New York" w:cs="Times New Roman"/>
      <w:b/>
      <w:bCs/>
      <w:sz w:val="20"/>
      <w:szCs w:val="20"/>
    </w:rPr>
  </w:style>
  <w:style w:type="paragraph" w:styleId="BalloonText">
    <w:name w:val="Balloon Text"/>
    <w:basedOn w:val="Normal"/>
    <w:link w:val="BalloonTextChar"/>
    <w:uiPriority w:val="99"/>
    <w:semiHidden/>
    <w:unhideWhenUsed/>
    <w:rsid w:val="002252B6"/>
    <w:rPr>
      <w:rFonts w:ascii="Tahoma" w:hAnsi="Tahoma" w:cs="Tahoma"/>
      <w:sz w:val="16"/>
      <w:szCs w:val="16"/>
    </w:rPr>
  </w:style>
  <w:style w:type="character" w:customStyle="1" w:styleId="BalloonTextChar">
    <w:name w:val="Balloon Text Char"/>
    <w:basedOn w:val="DefaultParagraphFont"/>
    <w:link w:val="BalloonText"/>
    <w:uiPriority w:val="99"/>
    <w:semiHidden/>
    <w:rsid w:val="002252B6"/>
    <w:rPr>
      <w:rFonts w:ascii="Tahoma" w:eastAsia="Times New Roman" w:hAnsi="Tahoma" w:cs="Tahoma"/>
      <w:sz w:val="16"/>
      <w:szCs w:val="16"/>
    </w:rPr>
  </w:style>
  <w:style w:type="paragraph" w:styleId="NoSpacing">
    <w:name w:val="No Spacing"/>
    <w:uiPriority w:val="1"/>
    <w:qFormat/>
    <w:rsid w:val="007717DC"/>
    <w:pPr>
      <w:widowControl w:val="0"/>
      <w:spacing w:after="0" w:line="240" w:lineRule="auto"/>
    </w:pPr>
    <w:rPr>
      <w:rFonts w:ascii="New York" w:eastAsia="Times New Roman" w:hAnsi="New York" w:cs="Times New Roman"/>
      <w:sz w:val="20"/>
      <w:szCs w:val="20"/>
    </w:rPr>
  </w:style>
  <w:style w:type="paragraph" w:styleId="NormalWeb">
    <w:name w:val="Normal (Web)"/>
    <w:basedOn w:val="Normal"/>
    <w:uiPriority w:val="99"/>
    <w:unhideWhenUsed/>
    <w:rsid w:val="007717DC"/>
    <w:pPr>
      <w:widowControl/>
      <w:spacing w:before="100" w:beforeAutospacing="1" w:after="100" w:afterAutospacing="1"/>
    </w:pPr>
    <w:rPr>
      <w:rFonts w:ascii="Times New Roman" w:hAnsi="Times New Roman"/>
      <w:sz w:val="24"/>
      <w:szCs w:val="24"/>
      <w:lang w:val="en-US"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C87"/>
    <w:pPr>
      <w:widowControl w:val="0"/>
      <w:spacing w:after="0" w:line="240" w:lineRule="auto"/>
    </w:pPr>
    <w:rPr>
      <w:rFonts w:ascii="New York" w:eastAsia="Times New Roman" w:hAnsi="New York" w:cs="Times New Roman"/>
      <w:sz w:val="20"/>
      <w:szCs w:val="20"/>
    </w:rPr>
  </w:style>
  <w:style w:type="paragraph" w:styleId="Heading1">
    <w:name w:val="heading 1"/>
    <w:basedOn w:val="Normal"/>
    <w:next w:val="Normal"/>
    <w:link w:val="Heading1Char"/>
    <w:qFormat/>
    <w:rsid w:val="00D21C87"/>
    <w:pPr>
      <w:keepNext/>
      <w:tabs>
        <w:tab w:val="decimal" w:pos="3240"/>
        <w:tab w:val="decimal" w:pos="4500"/>
        <w:tab w:val="decimal" w:pos="5490"/>
        <w:tab w:val="decimal" w:pos="6570"/>
        <w:tab w:val="decimal" w:pos="7740"/>
        <w:tab w:val="decimal" w:pos="8820"/>
      </w:tabs>
      <w:spacing w:line="220" w:lineRule="atLeast"/>
      <w:ind w:left="720" w:right="274"/>
      <w:jc w:val="both"/>
      <w:outlineLvl w:val="0"/>
    </w:pPr>
    <w:rPr>
      <w:rFonts w:ascii="Times" w:hAnsi="Times"/>
      <w:b/>
    </w:rPr>
  </w:style>
  <w:style w:type="paragraph" w:styleId="Heading3">
    <w:name w:val="heading 3"/>
    <w:basedOn w:val="Normal"/>
    <w:next w:val="Normal"/>
    <w:link w:val="Heading3Char"/>
    <w:qFormat/>
    <w:rsid w:val="00D21C87"/>
    <w:pPr>
      <w:keepNext/>
      <w:tabs>
        <w:tab w:val="right" w:pos="5130"/>
        <w:tab w:val="left" w:pos="6030"/>
        <w:tab w:val="left" w:pos="7650"/>
      </w:tabs>
      <w:spacing w:line="260" w:lineRule="auto"/>
      <w:ind w:right="-108" w:hanging="18"/>
      <w:outlineLvl w:val="2"/>
    </w:pPr>
    <w:rPr>
      <w:rFonts w:ascii="Times" w:hAnsi="Times"/>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21C87"/>
    <w:rPr>
      <w:rFonts w:ascii="Times" w:eastAsia="Times New Roman" w:hAnsi="Times" w:cs="Times New Roman"/>
      <w:b/>
      <w:sz w:val="20"/>
      <w:szCs w:val="20"/>
    </w:rPr>
  </w:style>
  <w:style w:type="character" w:customStyle="1" w:styleId="Heading3Char">
    <w:name w:val="Heading 3 Char"/>
    <w:basedOn w:val="DefaultParagraphFont"/>
    <w:link w:val="Heading3"/>
    <w:rsid w:val="00D21C87"/>
    <w:rPr>
      <w:rFonts w:ascii="Times" w:eastAsia="Times New Roman" w:hAnsi="Times" w:cs="Times New Roman"/>
      <w:b/>
      <w:sz w:val="20"/>
      <w:szCs w:val="20"/>
    </w:rPr>
  </w:style>
  <w:style w:type="paragraph" w:styleId="BodyText">
    <w:name w:val="Body Text"/>
    <w:basedOn w:val="Normal"/>
    <w:link w:val="BodyTextChar"/>
    <w:rsid w:val="00D21C87"/>
    <w:pPr>
      <w:tabs>
        <w:tab w:val="left" w:pos="4140"/>
      </w:tabs>
      <w:spacing w:line="260" w:lineRule="atLeast"/>
      <w:ind w:right="1109"/>
    </w:pPr>
    <w:rPr>
      <w:rFonts w:ascii="Times New Roman" w:hAnsi="Times New Roman"/>
    </w:rPr>
  </w:style>
  <w:style w:type="character" w:customStyle="1" w:styleId="BodyTextChar">
    <w:name w:val="Body Text Char"/>
    <w:basedOn w:val="DefaultParagraphFont"/>
    <w:link w:val="BodyText"/>
    <w:rsid w:val="00D21C87"/>
    <w:rPr>
      <w:rFonts w:ascii="Times New Roman" w:eastAsia="Times New Roman" w:hAnsi="Times New Roman" w:cs="Times New Roman"/>
      <w:sz w:val="20"/>
      <w:szCs w:val="20"/>
    </w:rPr>
  </w:style>
  <w:style w:type="paragraph" w:styleId="BodyText2">
    <w:name w:val="Body Text 2"/>
    <w:basedOn w:val="Normal"/>
    <w:link w:val="BodyText2Char"/>
    <w:rsid w:val="00D21C87"/>
    <w:pPr>
      <w:tabs>
        <w:tab w:val="right" w:pos="8640"/>
      </w:tabs>
      <w:spacing w:line="260" w:lineRule="atLeast"/>
      <w:ind w:right="47"/>
      <w:jc w:val="both"/>
    </w:pPr>
    <w:rPr>
      <w:rFonts w:ascii="Arial" w:hAnsi="Arial" w:cs="Arial"/>
    </w:rPr>
  </w:style>
  <w:style w:type="character" w:customStyle="1" w:styleId="BodyText2Char">
    <w:name w:val="Body Text 2 Char"/>
    <w:basedOn w:val="DefaultParagraphFont"/>
    <w:link w:val="BodyText2"/>
    <w:rsid w:val="00D21C87"/>
    <w:rPr>
      <w:rFonts w:ascii="Arial" w:eastAsia="Times New Roman" w:hAnsi="Arial" w:cs="Arial"/>
      <w:sz w:val="20"/>
      <w:szCs w:val="20"/>
    </w:rPr>
  </w:style>
  <w:style w:type="paragraph" w:styleId="Title">
    <w:name w:val="Title"/>
    <w:basedOn w:val="Normal"/>
    <w:link w:val="TitleChar"/>
    <w:qFormat/>
    <w:rsid w:val="00D21C87"/>
    <w:pPr>
      <w:widowControl/>
      <w:jc w:val="center"/>
    </w:pPr>
    <w:rPr>
      <w:rFonts w:ascii="Times New Roman" w:hAnsi="Times New Roman"/>
      <w:b/>
      <w:snapToGrid w:val="0"/>
      <w:color w:val="000000"/>
      <w:sz w:val="28"/>
      <w:u w:val="single"/>
      <w:lang w:val="en-US"/>
    </w:rPr>
  </w:style>
  <w:style w:type="character" w:customStyle="1" w:styleId="TitleChar">
    <w:name w:val="Title Char"/>
    <w:basedOn w:val="DefaultParagraphFont"/>
    <w:link w:val="Title"/>
    <w:rsid w:val="00D21C87"/>
    <w:rPr>
      <w:rFonts w:ascii="Times New Roman" w:eastAsia="Times New Roman" w:hAnsi="Times New Roman" w:cs="Times New Roman"/>
      <w:b/>
      <w:snapToGrid w:val="0"/>
      <w:color w:val="000000"/>
      <w:sz w:val="28"/>
      <w:szCs w:val="20"/>
      <w:u w:val="single"/>
      <w:lang w:val="en-US"/>
    </w:rPr>
  </w:style>
  <w:style w:type="paragraph" w:styleId="ListParagraph">
    <w:name w:val="List Paragraph"/>
    <w:basedOn w:val="Normal"/>
    <w:uiPriority w:val="34"/>
    <w:qFormat/>
    <w:rsid w:val="00D21C87"/>
    <w:pPr>
      <w:widowControl/>
      <w:ind w:left="720"/>
    </w:pPr>
    <w:rPr>
      <w:rFonts w:ascii="Times New Roman" w:hAnsi="Times New Roman"/>
      <w:lang w:val="en-US"/>
    </w:rPr>
  </w:style>
  <w:style w:type="paragraph" w:styleId="Header">
    <w:name w:val="header"/>
    <w:basedOn w:val="Normal"/>
    <w:link w:val="HeaderChar"/>
    <w:rsid w:val="001A1C3B"/>
    <w:pPr>
      <w:widowControl/>
      <w:tabs>
        <w:tab w:val="center" w:pos="4320"/>
        <w:tab w:val="right" w:pos="8640"/>
      </w:tabs>
    </w:pPr>
    <w:rPr>
      <w:rFonts w:ascii="Times New Roman" w:hAnsi="Times New Roman"/>
      <w:lang w:val="en-US"/>
    </w:rPr>
  </w:style>
  <w:style w:type="character" w:customStyle="1" w:styleId="HeaderChar">
    <w:name w:val="Header Char"/>
    <w:basedOn w:val="DefaultParagraphFont"/>
    <w:link w:val="Header"/>
    <w:rsid w:val="001A1C3B"/>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sid w:val="002252B6"/>
    <w:rPr>
      <w:sz w:val="16"/>
      <w:szCs w:val="16"/>
    </w:rPr>
  </w:style>
  <w:style w:type="paragraph" w:styleId="CommentText">
    <w:name w:val="annotation text"/>
    <w:basedOn w:val="Normal"/>
    <w:link w:val="CommentTextChar"/>
    <w:uiPriority w:val="99"/>
    <w:unhideWhenUsed/>
    <w:rsid w:val="002252B6"/>
  </w:style>
  <w:style w:type="character" w:customStyle="1" w:styleId="CommentTextChar">
    <w:name w:val="Comment Text Char"/>
    <w:basedOn w:val="DefaultParagraphFont"/>
    <w:link w:val="CommentText"/>
    <w:uiPriority w:val="99"/>
    <w:rsid w:val="002252B6"/>
    <w:rPr>
      <w:rFonts w:ascii="New York" w:eastAsia="Times New Roman" w:hAnsi="New York" w:cs="Times New Roman"/>
      <w:sz w:val="20"/>
      <w:szCs w:val="20"/>
    </w:rPr>
  </w:style>
  <w:style w:type="paragraph" w:styleId="CommentSubject">
    <w:name w:val="annotation subject"/>
    <w:basedOn w:val="CommentText"/>
    <w:next w:val="CommentText"/>
    <w:link w:val="CommentSubjectChar"/>
    <w:uiPriority w:val="99"/>
    <w:semiHidden/>
    <w:unhideWhenUsed/>
    <w:rsid w:val="002252B6"/>
    <w:rPr>
      <w:b/>
      <w:bCs/>
    </w:rPr>
  </w:style>
  <w:style w:type="character" w:customStyle="1" w:styleId="CommentSubjectChar">
    <w:name w:val="Comment Subject Char"/>
    <w:basedOn w:val="CommentTextChar"/>
    <w:link w:val="CommentSubject"/>
    <w:uiPriority w:val="99"/>
    <w:semiHidden/>
    <w:rsid w:val="002252B6"/>
    <w:rPr>
      <w:rFonts w:ascii="New York" w:eastAsia="Times New Roman" w:hAnsi="New York" w:cs="Times New Roman"/>
      <w:b/>
      <w:bCs/>
      <w:sz w:val="20"/>
      <w:szCs w:val="20"/>
    </w:rPr>
  </w:style>
  <w:style w:type="paragraph" w:styleId="BalloonText">
    <w:name w:val="Balloon Text"/>
    <w:basedOn w:val="Normal"/>
    <w:link w:val="BalloonTextChar"/>
    <w:uiPriority w:val="99"/>
    <w:semiHidden/>
    <w:unhideWhenUsed/>
    <w:rsid w:val="002252B6"/>
    <w:rPr>
      <w:rFonts w:ascii="Tahoma" w:hAnsi="Tahoma" w:cs="Tahoma"/>
      <w:sz w:val="16"/>
      <w:szCs w:val="16"/>
    </w:rPr>
  </w:style>
  <w:style w:type="character" w:customStyle="1" w:styleId="BalloonTextChar">
    <w:name w:val="Balloon Text Char"/>
    <w:basedOn w:val="DefaultParagraphFont"/>
    <w:link w:val="BalloonText"/>
    <w:uiPriority w:val="99"/>
    <w:semiHidden/>
    <w:rsid w:val="002252B6"/>
    <w:rPr>
      <w:rFonts w:ascii="Tahoma" w:eastAsia="Times New Roman" w:hAnsi="Tahoma" w:cs="Tahoma"/>
      <w:sz w:val="16"/>
      <w:szCs w:val="16"/>
    </w:rPr>
  </w:style>
  <w:style w:type="paragraph" w:styleId="NoSpacing">
    <w:name w:val="No Spacing"/>
    <w:uiPriority w:val="1"/>
    <w:qFormat/>
    <w:rsid w:val="007717DC"/>
    <w:pPr>
      <w:widowControl w:val="0"/>
      <w:spacing w:after="0" w:line="240" w:lineRule="auto"/>
    </w:pPr>
    <w:rPr>
      <w:rFonts w:ascii="New York" w:eastAsia="Times New Roman" w:hAnsi="New York" w:cs="Times New Roman"/>
      <w:sz w:val="20"/>
      <w:szCs w:val="20"/>
    </w:rPr>
  </w:style>
  <w:style w:type="paragraph" w:styleId="NormalWeb">
    <w:name w:val="Normal (Web)"/>
    <w:basedOn w:val="Normal"/>
    <w:uiPriority w:val="99"/>
    <w:unhideWhenUsed/>
    <w:rsid w:val="007717DC"/>
    <w:pPr>
      <w:widowControl/>
      <w:spacing w:before="100" w:beforeAutospacing="1" w:after="100" w:afterAutospacing="1"/>
    </w:pPr>
    <w:rPr>
      <w:rFonts w:ascii="Times New Roman" w:hAnsi="Times New Roman"/>
      <w:sz w:val="24"/>
      <w:szCs w:val="2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352509">
      <w:bodyDiv w:val="1"/>
      <w:marLeft w:val="0"/>
      <w:marRight w:val="0"/>
      <w:marTop w:val="0"/>
      <w:marBottom w:val="0"/>
      <w:divBdr>
        <w:top w:val="none" w:sz="0" w:space="0" w:color="auto"/>
        <w:left w:val="none" w:sz="0" w:space="0" w:color="auto"/>
        <w:bottom w:val="none" w:sz="0" w:space="0" w:color="auto"/>
        <w:right w:val="none" w:sz="0" w:space="0" w:color="auto"/>
      </w:divBdr>
    </w:div>
    <w:div w:id="584462072">
      <w:bodyDiv w:val="1"/>
      <w:marLeft w:val="0"/>
      <w:marRight w:val="0"/>
      <w:marTop w:val="0"/>
      <w:marBottom w:val="0"/>
      <w:divBdr>
        <w:top w:val="none" w:sz="0" w:space="0" w:color="auto"/>
        <w:left w:val="none" w:sz="0" w:space="0" w:color="auto"/>
        <w:bottom w:val="none" w:sz="0" w:space="0" w:color="auto"/>
        <w:right w:val="none" w:sz="0" w:space="0" w:color="auto"/>
      </w:divBdr>
    </w:div>
    <w:div w:id="888999738">
      <w:bodyDiv w:val="1"/>
      <w:marLeft w:val="0"/>
      <w:marRight w:val="0"/>
      <w:marTop w:val="0"/>
      <w:marBottom w:val="0"/>
      <w:divBdr>
        <w:top w:val="none" w:sz="0" w:space="0" w:color="auto"/>
        <w:left w:val="none" w:sz="0" w:space="0" w:color="auto"/>
        <w:bottom w:val="none" w:sz="0" w:space="0" w:color="auto"/>
        <w:right w:val="none" w:sz="0" w:space="0" w:color="auto"/>
      </w:divBdr>
    </w:div>
    <w:div w:id="1045834672">
      <w:bodyDiv w:val="1"/>
      <w:marLeft w:val="0"/>
      <w:marRight w:val="0"/>
      <w:marTop w:val="0"/>
      <w:marBottom w:val="0"/>
      <w:divBdr>
        <w:top w:val="none" w:sz="0" w:space="0" w:color="auto"/>
        <w:left w:val="none" w:sz="0" w:space="0" w:color="auto"/>
        <w:bottom w:val="none" w:sz="0" w:space="0" w:color="auto"/>
        <w:right w:val="none" w:sz="0" w:space="0" w:color="auto"/>
      </w:divBdr>
    </w:div>
    <w:div w:id="1234437120">
      <w:bodyDiv w:val="1"/>
      <w:marLeft w:val="0"/>
      <w:marRight w:val="0"/>
      <w:marTop w:val="0"/>
      <w:marBottom w:val="0"/>
      <w:divBdr>
        <w:top w:val="none" w:sz="0" w:space="0" w:color="auto"/>
        <w:left w:val="none" w:sz="0" w:space="0" w:color="auto"/>
        <w:bottom w:val="none" w:sz="0" w:space="0" w:color="auto"/>
        <w:right w:val="none" w:sz="0" w:space="0" w:color="auto"/>
      </w:divBdr>
    </w:div>
    <w:div w:id="1287740557">
      <w:bodyDiv w:val="1"/>
      <w:marLeft w:val="0"/>
      <w:marRight w:val="0"/>
      <w:marTop w:val="0"/>
      <w:marBottom w:val="0"/>
      <w:divBdr>
        <w:top w:val="none" w:sz="0" w:space="0" w:color="auto"/>
        <w:left w:val="none" w:sz="0" w:space="0" w:color="auto"/>
        <w:bottom w:val="none" w:sz="0" w:space="0" w:color="auto"/>
        <w:right w:val="none" w:sz="0" w:space="0" w:color="auto"/>
      </w:divBdr>
    </w:div>
    <w:div w:id="1398429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microsoft.com/office/2011/relationships/people" Target="people.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D8E17A-4F11-4830-8C37-8ED1A9A88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840</Words>
  <Characters>4794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Sanjay</dc:creator>
  <cp:lastModifiedBy>Ahmed Ibrahim El Dosoqey</cp:lastModifiedBy>
  <cp:revision>4</cp:revision>
  <cp:lastPrinted>2017-11-06T13:08:00Z</cp:lastPrinted>
  <dcterms:created xsi:type="dcterms:W3CDTF">2017-11-06T11:12:00Z</dcterms:created>
  <dcterms:modified xsi:type="dcterms:W3CDTF">2017-11-06T13:08:00Z</dcterms:modified>
</cp:coreProperties>
</file>